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0F2C" w14:textId="77777777" w:rsidR="00FA6A8C" w:rsidRPr="00815995" w:rsidRDefault="00FA6A8C" w:rsidP="00FA6A8C">
      <w:pPr>
        <w:pStyle w:val="NormalWeb"/>
        <w:kinsoku w:val="0"/>
        <w:overflowPunct w:val="0"/>
        <w:spacing w:before="0" w:beforeAutospacing="0" w:after="0" w:afterAutospacing="0"/>
        <w:textAlignment w:val="baseline"/>
        <w:rPr>
          <w:rFonts w:ascii="Bogle" w:eastAsia="DengXian Light" w:hAnsi="Bogle" w:cs="Calibri Light"/>
          <w:b/>
          <w:bCs/>
          <w:color w:val="5B9BD5"/>
          <w:kern w:val="24"/>
          <w:position w:val="1"/>
          <w:sz w:val="96"/>
          <w:szCs w:val="96"/>
          <w:lang w:val="fr-CA"/>
        </w:rPr>
      </w:pPr>
      <w:r w:rsidRPr="00815995">
        <w:rPr>
          <w:noProof/>
          <w:lang w:val="fr-CA"/>
        </w:rPr>
        <w:drawing>
          <wp:inline distT="0" distB="0" distL="0" distR="0" wp14:anchorId="3213E625" wp14:editId="4070F514">
            <wp:extent cx="1971675" cy="1202241"/>
            <wp:effectExtent l="0" t="0" r="0" b="0"/>
            <wp:docPr id="1" name="Picture 1" descr="Image result for walmart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971675" cy="1202241"/>
                    </a:xfrm>
                    <a:prstGeom prst="rect">
                      <a:avLst/>
                    </a:prstGeom>
                  </pic:spPr>
                </pic:pic>
              </a:graphicData>
            </a:graphic>
          </wp:inline>
        </w:drawing>
      </w:r>
    </w:p>
    <w:p w14:paraId="36C1D278" w14:textId="77777777" w:rsidR="00FA6A8C" w:rsidRPr="00815995" w:rsidRDefault="00FA6A8C" w:rsidP="00FA6A8C">
      <w:pPr>
        <w:pStyle w:val="NormalWeb"/>
        <w:kinsoku w:val="0"/>
        <w:overflowPunct w:val="0"/>
        <w:spacing w:before="0" w:beforeAutospacing="0" w:after="0" w:afterAutospacing="0"/>
        <w:ind w:left="180"/>
        <w:jc w:val="center"/>
        <w:textAlignment w:val="baseline"/>
        <w:rPr>
          <w:rFonts w:ascii="Bogle" w:eastAsia="DengXian Light" w:hAnsi="Bogle" w:cs="Calibri Light"/>
          <w:b/>
          <w:bCs/>
          <w:color w:val="5B9BD5"/>
          <w:kern w:val="24"/>
          <w:position w:val="1"/>
          <w:sz w:val="96"/>
          <w:szCs w:val="96"/>
          <w:lang w:val="fr-CA"/>
        </w:rPr>
      </w:pPr>
    </w:p>
    <w:p w14:paraId="5569A984" w14:textId="77777777" w:rsidR="000C3180" w:rsidRPr="00815995" w:rsidRDefault="000C3180" w:rsidP="000C3180">
      <w:pPr>
        <w:pStyle w:val="NormalWeb"/>
        <w:kinsoku w:val="0"/>
        <w:overflowPunct w:val="0"/>
        <w:spacing w:before="0" w:beforeAutospacing="0" w:after="0" w:afterAutospacing="0"/>
        <w:ind w:left="180"/>
        <w:jc w:val="center"/>
        <w:textAlignment w:val="baseline"/>
        <w:rPr>
          <w:rFonts w:ascii="Bogle" w:hAnsi="Bogle"/>
          <w:lang w:val="fr-CA"/>
        </w:rPr>
      </w:pPr>
      <w:r w:rsidRPr="00815995">
        <w:rPr>
          <w:rFonts w:ascii="Bogle" w:hAnsi="Bogle"/>
          <w:b/>
          <w:bCs/>
          <w:color w:val="5B9BD5"/>
          <w:sz w:val="96"/>
          <w:szCs w:val="96"/>
          <w:lang w:val="fr-CA"/>
        </w:rPr>
        <w:t>COVID-19</w:t>
      </w:r>
    </w:p>
    <w:p w14:paraId="51990DC2" w14:textId="77777777" w:rsidR="000C3180" w:rsidRPr="00815995" w:rsidRDefault="000C3180" w:rsidP="000C3180">
      <w:pPr>
        <w:pStyle w:val="NormalWeb"/>
        <w:kinsoku w:val="0"/>
        <w:overflowPunct w:val="0"/>
        <w:spacing w:before="0" w:beforeAutospacing="0" w:after="0" w:afterAutospacing="0"/>
        <w:ind w:left="180"/>
        <w:jc w:val="center"/>
        <w:textAlignment w:val="baseline"/>
        <w:rPr>
          <w:rFonts w:ascii="Bogle" w:eastAsia="DengXian Light" w:hAnsi="Bogle" w:cs="Calibri Light"/>
          <w:b/>
          <w:bCs/>
          <w:color w:val="5B9BD5"/>
          <w:kern w:val="24"/>
          <w:position w:val="1"/>
          <w:sz w:val="96"/>
          <w:szCs w:val="96"/>
          <w:lang w:val="fr-CA"/>
        </w:rPr>
      </w:pPr>
      <w:r w:rsidRPr="00815995">
        <w:rPr>
          <w:rFonts w:ascii="Bogle" w:hAnsi="Bogle"/>
          <w:b/>
          <w:bCs/>
          <w:color w:val="5B9BD5"/>
          <w:sz w:val="96"/>
          <w:szCs w:val="96"/>
          <w:lang w:val="fr-CA"/>
        </w:rPr>
        <w:t>PLAN D’EXPLOITATION</w:t>
      </w:r>
    </w:p>
    <w:p w14:paraId="77B1BF63" w14:textId="77777777" w:rsidR="000C3180" w:rsidRPr="00815995" w:rsidRDefault="000C3180" w:rsidP="000C3180">
      <w:pPr>
        <w:pStyle w:val="NormalWeb"/>
        <w:kinsoku w:val="0"/>
        <w:overflowPunct w:val="0"/>
        <w:spacing w:before="0" w:beforeAutospacing="0" w:after="0" w:afterAutospacing="0"/>
        <w:ind w:left="180"/>
        <w:textAlignment w:val="baseline"/>
        <w:rPr>
          <w:rFonts w:ascii="Bogle" w:eastAsia="DengXian Light" w:hAnsi="Bogle" w:cs="Calibri Light"/>
          <w:b/>
          <w:bCs/>
          <w:color w:val="5B9BD5"/>
          <w:kern w:val="24"/>
          <w:position w:val="1"/>
          <w:sz w:val="48"/>
          <w:szCs w:val="96"/>
          <w:lang w:val="fr-CA"/>
        </w:rPr>
      </w:pPr>
    </w:p>
    <w:p w14:paraId="79083917" w14:textId="77777777" w:rsidR="000C3180" w:rsidRPr="00815995" w:rsidRDefault="000C3180" w:rsidP="000C3180">
      <w:pPr>
        <w:pStyle w:val="NormalWeb"/>
        <w:kinsoku w:val="0"/>
        <w:overflowPunct w:val="0"/>
        <w:spacing w:before="0" w:beforeAutospacing="0" w:after="0" w:afterAutospacing="0"/>
        <w:ind w:left="180"/>
        <w:textAlignment w:val="baseline"/>
        <w:rPr>
          <w:rFonts w:ascii="Bogle" w:eastAsia="DengXian Light" w:hAnsi="Bogle" w:cs="Calibri Light"/>
          <w:b/>
          <w:bCs/>
          <w:color w:val="0070C0"/>
          <w:kern w:val="24"/>
          <w:position w:val="1"/>
          <w:sz w:val="48"/>
          <w:szCs w:val="96"/>
          <w:lang w:val="fr-CA"/>
        </w:rPr>
      </w:pPr>
    </w:p>
    <w:p w14:paraId="4B831892" w14:textId="4E1FB40C" w:rsidR="000C3180" w:rsidRPr="00815995" w:rsidRDefault="000C3180" w:rsidP="000C3180">
      <w:pPr>
        <w:pStyle w:val="NormalWeb"/>
        <w:kinsoku w:val="0"/>
        <w:overflowPunct w:val="0"/>
        <w:spacing w:before="0" w:beforeAutospacing="0" w:after="0" w:afterAutospacing="0"/>
        <w:ind w:left="180"/>
        <w:jc w:val="center"/>
        <w:textAlignment w:val="baseline"/>
        <w:rPr>
          <w:rFonts w:ascii="Bogle" w:eastAsia="DengXian Light" w:hAnsi="Bogle" w:cs="Calibri Light"/>
          <w:b/>
          <w:bCs/>
          <w:color w:val="0070C0"/>
          <w:kern w:val="24"/>
          <w:position w:val="1"/>
          <w:sz w:val="44"/>
          <w:szCs w:val="96"/>
          <w:lang w:val="fr-CA"/>
        </w:rPr>
      </w:pPr>
      <w:r w:rsidRPr="00815995">
        <w:rPr>
          <w:rFonts w:ascii="Bogle" w:hAnsi="Bogle"/>
          <w:b/>
          <w:bCs/>
          <w:color w:val="0070C0"/>
          <w:sz w:val="44"/>
          <w:szCs w:val="96"/>
          <w:lang w:val="fr-CA"/>
        </w:rPr>
        <w:t xml:space="preserve">En vigueur en </w:t>
      </w:r>
      <w:r w:rsidR="005B65AE">
        <w:rPr>
          <w:rFonts w:ascii="Bogle" w:hAnsi="Bogle"/>
          <w:b/>
          <w:bCs/>
          <w:color w:val="0070C0"/>
          <w:sz w:val="44"/>
          <w:szCs w:val="96"/>
          <w:lang w:val="fr-CA"/>
        </w:rPr>
        <w:t>janvier</w:t>
      </w:r>
      <w:r w:rsidRPr="00815995">
        <w:rPr>
          <w:rFonts w:ascii="Bogle" w:hAnsi="Bogle"/>
          <w:b/>
          <w:bCs/>
          <w:color w:val="0070C0"/>
          <w:sz w:val="44"/>
          <w:szCs w:val="96"/>
          <w:lang w:val="fr-CA"/>
        </w:rPr>
        <w:t xml:space="preserve"> 202</w:t>
      </w:r>
      <w:r w:rsidR="005B65AE">
        <w:rPr>
          <w:rFonts w:ascii="Bogle" w:hAnsi="Bogle"/>
          <w:b/>
          <w:bCs/>
          <w:color w:val="0070C0"/>
          <w:sz w:val="44"/>
          <w:szCs w:val="96"/>
          <w:lang w:val="fr-CA"/>
        </w:rPr>
        <w:t>2</w:t>
      </w:r>
    </w:p>
    <w:p w14:paraId="4970EB02" w14:textId="77777777" w:rsidR="00FA6A8C" w:rsidRPr="00815995" w:rsidRDefault="00FA6A8C" w:rsidP="00FA6A8C">
      <w:pPr>
        <w:pStyle w:val="NormalWeb"/>
        <w:kinsoku w:val="0"/>
        <w:overflowPunct w:val="0"/>
        <w:spacing w:before="0" w:beforeAutospacing="0" w:after="0" w:afterAutospacing="0"/>
        <w:ind w:left="180"/>
        <w:textAlignment w:val="baseline"/>
        <w:rPr>
          <w:rFonts w:ascii="Bogle" w:eastAsia="DengXian Light" w:hAnsi="Bogle" w:cs="Calibri Light"/>
          <w:b/>
          <w:bCs/>
          <w:color w:val="0070C0"/>
          <w:kern w:val="24"/>
          <w:position w:val="1"/>
          <w:sz w:val="22"/>
          <w:szCs w:val="96"/>
          <w:lang w:val="fr-CA"/>
        </w:rPr>
      </w:pPr>
    </w:p>
    <w:p w14:paraId="0BF4918F" w14:textId="77777777" w:rsidR="00FA6A8C" w:rsidRPr="00815995" w:rsidRDefault="00FA6A8C" w:rsidP="00FA6A8C">
      <w:pPr>
        <w:ind w:left="180"/>
        <w:rPr>
          <w:rFonts w:ascii="Bogle" w:hAnsi="Bogle"/>
          <w:b/>
          <w:i/>
          <w:sz w:val="28"/>
          <w:lang w:val="fr-CA"/>
        </w:rPr>
      </w:pPr>
    </w:p>
    <w:p w14:paraId="4080C8A8" w14:textId="77777777" w:rsidR="00FA6A8C" w:rsidRPr="00815995" w:rsidRDefault="00FA6A8C" w:rsidP="00FA6A8C">
      <w:pPr>
        <w:spacing w:line="240" w:lineRule="auto"/>
        <w:rPr>
          <w:lang w:val="fr-CA"/>
        </w:rPr>
      </w:pPr>
    </w:p>
    <w:p w14:paraId="59BD1F90" w14:textId="77777777" w:rsidR="000C3180" w:rsidRPr="00815995" w:rsidRDefault="000C3180" w:rsidP="000C3180">
      <w:pPr>
        <w:spacing w:after="0" w:line="240" w:lineRule="auto"/>
        <w:jc w:val="center"/>
        <w:rPr>
          <w:rFonts w:ascii="Bogle" w:hAnsi="Bogle"/>
          <w:b/>
          <w:lang w:val="fr-CA"/>
        </w:rPr>
      </w:pPr>
      <w:r w:rsidRPr="00815995">
        <w:rPr>
          <w:rFonts w:ascii="Bogle" w:hAnsi="Bogle"/>
          <w:b/>
          <w:lang w:val="fr-CA"/>
        </w:rPr>
        <w:lastRenderedPageBreak/>
        <w:t>ANNEXE A</w:t>
      </w:r>
    </w:p>
    <w:p w14:paraId="7BD94C1D" w14:textId="4770B533" w:rsidR="00B84190" w:rsidRPr="00815995" w:rsidRDefault="000C3180" w:rsidP="000C3180">
      <w:pPr>
        <w:jc w:val="center"/>
        <w:rPr>
          <w:rFonts w:ascii="Bogle" w:hAnsi="Bogle"/>
          <w:b/>
          <w:lang w:val="fr-CA"/>
        </w:rPr>
      </w:pPr>
      <w:r w:rsidRPr="00815995">
        <w:rPr>
          <w:rFonts w:ascii="Bogle" w:hAnsi="Bogle"/>
          <w:b/>
          <w:lang w:val="fr-CA"/>
        </w:rPr>
        <w:t>Protection de premier niveau (distanciation physique)</w:t>
      </w:r>
    </w:p>
    <w:p w14:paraId="5A49E946" w14:textId="77777777" w:rsidR="00B84190" w:rsidRPr="00815995" w:rsidRDefault="00B84190">
      <w:pPr>
        <w:rPr>
          <w:lang w:val="fr-CA"/>
        </w:rPr>
      </w:pPr>
    </w:p>
    <w:tbl>
      <w:tblPr>
        <w:tblStyle w:val="TableGrid"/>
        <w:tblW w:w="12955" w:type="dxa"/>
        <w:tblLook w:val="04A0" w:firstRow="1" w:lastRow="0" w:firstColumn="1" w:lastColumn="0" w:noHBand="0" w:noVBand="1"/>
      </w:tblPr>
      <w:tblGrid>
        <w:gridCol w:w="3055"/>
        <w:gridCol w:w="9900"/>
      </w:tblGrid>
      <w:tr w:rsidR="000C3180" w:rsidRPr="00815995" w14:paraId="56C510F2" w14:textId="77777777" w:rsidTr="00CF69A8">
        <w:trPr>
          <w:trHeight w:val="548"/>
        </w:trPr>
        <w:tc>
          <w:tcPr>
            <w:tcW w:w="3055" w:type="dxa"/>
            <w:shd w:val="clear" w:color="auto" w:fill="C6D9F1"/>
          </w:tcPr>
          <w:p w14:paraId="6086FC44" w14:textId="46699569" w:rsidR="000C3180" w:rsidRPr="00815995" w:rsidRDefault="000C3180" w:rsidP="000C3180">
            <w:pPr>
              <w:rPr>
                <w:rFonts w:ascii="Bogle" w:eastAsia="Calibri" w:hAnsi="Bogle" w:cs="Times New Roman"/>
                <w:b/>
                <w:sz w:val="20"/>
                <w:szCs w:val="20"/>
                <w:lang w:val="fr-CA"/>
              </w:rPr>
            </w:pPr>
            <w:r w:rsidRPr="00815995">
              <w:rPr>
                <w:lang w:val="fr-CA"/>
              </w:rPr>
              <w:br w:type="page"/>
            </w:r>
            <w:r w:rsidRPr="00815995">
              <w:rPr>
                <w:rFonts w:ascii="Bogle" w:hAnsi="Bogle"/>
                <w:b/>
                <w:sz w:val="20"/>
                <w:szCs w:val="20"/>
                <w:lang w:val="fr-CA"/>
              </w:rPr>
              <w:t>Mesures</w:t>
            </w:r>
          </w:p>
        </w:tc>
        <w:tc>
          <w:tcPr>
            <w:tcW w:w="9900" w:type="dxa"/>
            <w:shd w:val="clear" w:color="auto" w:fill="C6D9F1"/>
          </w:tcPr>
          <w:p w14:paraId="5B95C85E" w14:textId="77777777" w:rsidR="000C3180" w:rsidRPr="00815995" w:rsidRDefault="000C3180" w:rsidP="000C3180">
            <w:pPr>
              <w:rPr>
                <w:rFonts w:ascii="Bogle" w:eastAsia="Calibri" w:hAnsi="Bogle" w:cs="Times New Roman"/>
                <w:b/>
                <w:sz w:val="20"/>
                <w:szCs w:val="20"/>
                <w:lang w:val="fr-CA"/>
              </w:rPr>
            </w:pPr>
            <w:r w:rsidRPr="00815995">
              <w:rPr>
                <w:rFonts w:ascii="Bogle" w:hAnsi="Bogle"/>
                <w:b/>
                <w:sz w:val="20"/>
                <w:szCs w:val="20"/>
                <w:lang w:val="fr-CA"/>
              </w:rPr>
              <w:t>Démarches entreprises</w:t>
            </w:r>
          </w:p>
          <w:p w14:paraId="588A900C" w14:textId="77777777" w:rsidR="000C3180" w:rsidRPr="00815995" w:rsidRDefault="000C3180" w:rsidP="000C3180">
            <w:pPr>
              <w:rPr>
                <w:rFonts w:ascii="Bogle" w:eastAsia="Calibri" w:hAnsi="Bogle" w:cs="Times New Roman"/>
                <w:b/>
                <w:sz w:val="20"/>
                <w:szCs w:val="20"/>
                <w:lang w:val="fr-CA"/>
              </w:rPr>
            </w:pPr>
          </w:p>
        </w:tc>
      </w:tr>
      <w:tr w:rsidR="000C3180" w:rsidRPr="005B65AE" w14:paraId="5436DA3F" w14:textId="77777777" w:rsidTr="00CF69A8">
        <w:trPr>
          <w:trHeight w:val="274"/>
        </w:trPr>
        <w:tc>
          <w:tcPr>
            <w:tcW w:w="3055" w:type="dxa"/>
            <w:vMerge w:val="restart"/>
            <w:vAlign w:val="center"/>
          </w:tcPr>
          <w:p w14:paraId="61280607" w14:textId="2171440B" w:rsidR="000C3180" w:rsidRPr="00815995" w:rsidRDefault="000C3180" w:rsidP="000C3180">
            <w:pPr>
              <w:spacing w:line="276" w:lineRule="auto"/>
              <w:rPr>
                <w:rFonts w:ascii="Bogle" w:eastAsia="Calibri" w:hAnsi="Bogle" w:cs="Times New Roman"/>
                <w:b/>
                <w:sz w:val="20"/>
                <w:szCs w:val="20"/>
                <w:lang w:val="fr-CA"/>
              </w:rPr>
            </w:pPr>
            <w:r w:rsidRPr="00815995">
              <w:rPr>
                <w:rFonts w:ascii="Bogle" w:hAnsi="Bogle"/>
                <w:b/>
                <w:sz w:val="20"/>
                <w:szCs w:val="20"/>
                <w:lang w:val="fr-CA"/>
              </w:rPr>
              <w:t>Protocoles et lignes directrices</w:t>
            </w:r>
          </w:p>
          <w:p w14:paraId="577C2CE2" w14:textId="77777777" w:rsidR="000C3180" w:rsidRPr="00815995" w:rsidRDefault="000C3180" w:rsidP="000C3180">
            <w:pPr>
              <w:spacing w:line="276" w:lineRule="auto"/>
              <w:rPr>
                <w:rFonts w:ascii="Bogle" w:eastAsia="Calibri" w:hAnsi="Bogle" w:cs="Times New Roman"/>
                <w:sz w:val="20"/>
                <w:szCs w:val="20"/>
                <w:lang w:val="fr-CA"/>
              </w:rPr>
            </w:pPr>
          </w:p>
          <w:p w14:paraId="51D2BAFC" w14:textId="77777777" w:rsidR="000C3180" w:rsidRPr="00815995" w:rsidRDefault="000C3180" w:rsidP="000C3180">
            <w:pPr>
              <w:spacing w:line="276" w:lineRule="auto"/>
              <w:rPr>
                <w:rFonts w:ascii="Bogle" w:eastAsia="Calibri" w:hAnsi="Bogle" w:cs="Times New Roman"/>
                <w:sz w:val="20"/>
                <w:szCs w:val="20"/>
                <w:lang w:val="fr-CA"/>
              </w:rPr>
            </w:pPr>
          </w:p>
          <w:p w14:paraId="1C5C2A12" w14:textId="77777777" w:rsidR="000C3180" w:rsidRPr="00815995" w:rsidRDefault="000C3180" w:rsidP="000C3180">
            <w:pPr>
              <w:spacing w:line="276" w:lineRule="auto"/>
              <w:rPr>
                <w:rFonts w:ascii="Bogle" w:eastAsia="Calibri" w:hAnsi="Bogle" w:cs="Times New Roman"/>
                <w:sz w:val="20"/>
                <w:szCs w:val="20"/>
                <w:lang w:val="fr-CA"/>
              </w:rPr>
            </w:pPr>
          </w:p>
          <w:p w14:paraId="16C6A3D2" w14:textId="77777777" w:rsidR="000C3180" w:rsidRPr="00815995" w:rsidRDefault="000C3180" w:rsidP="000C3180">
            <w:pPr>
              <w:spacing w:line="276" w:lineRule="auto"/>
              <w:rPr>
                <w:rFonts w:ascii="Bogle" w:eastAsia="Calibri" w:hAnsi="Bogle" w:cs="Times New Roman"/>
                <w:sz w:val="20"/>
                <w:szCs w:val="20"/>
                <w:lang w:val="fr-CA"/>
              </w:rPr>
            </w:pPr>
          </w:p>
          <w:p w14:paraId="5D877A5E" w14:textId="77777777" w:rsidR="000C3180" w:rsidRPr="00815995" w:rsidRDefault="000C3180" w:rsidP="000C3180">
            <w:pPr>
              <w:spacing w:line="276" w:lineRule="auto"/>
              <w:rPr>
                <w:rFonts w:ascii="Bogle" w:eastAsia="Calibri" w:hAnsi="Bogle" w:cs="Times New Roman"/>
                <w:sz w:val="20"/>
                <w:szCs w:val="20"/>
                <w:lang w:val="fr-CA"/>
              </w:rPr>
            </w:pPr>
          </w:p>
          <w:p w14:paraId="316E4223" w14:textId="77777777" w:rsidR="000C3180" w:rsidRPr="00815995" w:rsidRDefault="000C3180" w:rsidP="000C3180">
            <w:pPr>
              <w:spacing w:line="276" w:lineRule="auto"/>
              <w:rPr>
                <w:rFonts w:ascii="Bogle" w:eastAsia="Calibri" w:hAnsi="Bogle" w:cs="Times New Roman"/>
                <w:sz w:val="20"/>
                <w:szCs w:val="20"/>
                <w:lang w:val="fr-CA"/>
              </w:rPr>
            </w:pPr>
          </w:p>
          <w:p w14:paraId="6DEC1852" w14:textId="77777777" w:rsidR="000C3180" w:rsidRPr="00815995" w:rsidRDefault="000C3180" w:rsidP="000C3180">
            <w:pPr>
              <w:spacing w:line="276" w:lineRule="auto"/>
              <w:rPr>
                <w:rFonts w:ascii="Bogle" w:eastAsia="Calibri" w:hAnsi="Bogle" w:cs="Times New Roman"/>
                <w:sz w:val="20"/>
                <w:szCs w:val="20"/>
                <w:lang w:val="fr-CA"/>
              </w:rPr>
            </w:pPr>
          </w:p>
          <w:p w14:paraId="156DF94D" w14:textId="77777777" w:rsidR="000C3180" w:rsidRPr="00815995" w:rsidRDefault="000C3180" w:rsidP="000C3180">
            <w:pPr>
              <w:spacing w:line="276" w:lineRule="auto"/>
              <w:rPr>
                <w:rFonts w:ascii="Bogle" w:eastAsia="Calibri" w:hAnsi="Bogle" w:cs="Times New Roman"/>
                <w:sz w:val="20"/>
                <w:szCs w:val="20"/>
                <w:lang w:val="fr-CA"/>
              </w:rPr>
            </w:pPr>
          </w:p>
          <w:p w14:paraId="3701CE06" w14:textId="77777777" w:rsidR="000C3180" w:rsidRPr="00815995" w:rsidRDefault="000C3180" w:rsidP="000C3180">
            <w:pPr>
              <w:spacing w:line="276" w:lineRule="auto"/>
              <w:rPr>
                <w:rFonts w:ascii="Bogle" w:eastAsia="Calibri" w:hAnsi="Bogle" w:cs="Times New Roman"/>
                <w:sz w:val="20"/>
                <w:szCs w:val="20"/>
                <w:lang w:val="fr-CA"/>
              </w:rPr>
            </w:pPr>
          </w:p>
          <w:p w14:paraId="5B4987DB" w14:textId="77777777" w:rsidR="000C3180" w:rsidRPr="00815995" w:rsidRDefault="000C3180" w:rsidP="000C3180">
            <w:pPr>
              <w:spacing w:line="276" w:lineRule="auto"/>
              <w:rPr>
                <w:rFonts w:ascii="Bogle" w:eastAsia="Calibri" w:hAnsi="Bogle" w:cs="Times New Roman"/>
                <w:sz w:val="20"/>
                <w:szCs w:val="20"/>
                <w:lang w:val="fr-CA"/>
              </w:rPr>
            </w:pPr>
          </w:p>
          <w:p w14:paraId="2EEDC7EF" w14:textId="77777777" w:rsidR="000C3180" w:rsidRPr="00815995" w:rsidRDefault="000C3180" w:rsidP="000C3180">
            <w:pPr>
              <w:spacing w:line="276" w:lineRule="auto"/>
              <w:rPr>
                <w:rFonts w:ascii="Bogle" w:eastAsia="Calibri" w:hAnsi="Bogle" w:cs="Times New Roman"/>
                <w:sz w:val="20"/>
                <w:szCs w:val="20"/>
                <w:lang w:val="fr-CA"/>
              </w:rPr>
            </w:pPr>
          </w:p>
          <w:p w14:paraId="731BDA76" w14:textId="77777777" w:rsidR="000C3180" w:rsidRPr="00815995" w:rsidRDefault="000C3180" w:rsidP="000C3180">
            <w:pPr>
              <w:spacing w:line="276" w:lineRule="auto"/>
              <w:rPr>
                <w:rFonts w:ascii="Bogle" w:eastAsia="Calibri" w:hAnsi="Bogle" w:cs="Times New Roman"/>
                <w:sz w:val="20"/>
                <w:szCs w:val="20"/>
                <w:lang w:val="fr-CA"/>
              </w:rPr>
            </w:pPr>
          </w:p>
          <w:p w14:paraId="0E98DB61" w14:textId="77777777" w:rsidR="000C3180" w:rsidRPr="00815995" w:rsidRDefault="000C3180" w:rsidP="000C3180">
            <w:pPr>
              <w:spacing w:line="276" w:lineRule="auto"/>
              <w:rPr>
                <w:rFonts w:ascii="Bogle" w:eastAsia="Calibri" w:hAnsi="Bogle" w:cs="Times New Roman"/>
                <w:sz w:val="20"/>
                <w:szCs w:val="20"/>
                <w:lang w:val="fr-CA"/>
              </w:rPr>
            </w:pPr>
          </w:p>
          <w:p w14:paraId="747EAC8D" w14:textId="77777777" w:rsidR="000C3180" w:rsidRPr="00815995" w:rsidRDefault="000C3180" w:rsidP="000C3180">
            <w:pPr>
              <w:spacing w:line="276" w:lineRule="auto"/>
              <w:rPr>
                <w:rFonts w:ascii="Bogle" w:eastAsia="Calibri" w:hAnsi="Bogle" w:cs="Times New Roman"/>
                <w:sz w:val="20"/>
                <w:szCs w:val="20"/>
                <w:lang w:val="fr-CA"/>
              </w:rPr>
            </w:pPr>
          </w:p>
        </w:tc>
        <w:tc>
          <w:tcPr>
            <w:tcW w:w="9900" w:type="dxa"/>
          </w:tcPr>
          <w:p w14:paraId="3AAE8526" w14:textId="449AE756" w:rsidR="000C3180" w:rsidRPr="00815995" w:rsidRDefault="000C3180" w:rsidP="000C3180">
            <w:pPr>
              <w:spacing w:after="120"/>
              <w:rPr>
                <w:rFonts w:ascii="Bogle" w:eastAsia="Calibri" w:hAnsi="Bogle" w:cs="Times New Roman"/>
                <w:b/>
                <w:sz w:val="20"/>
                <w:szCs w:val="20"/>
                <w:lang w:val="fr-CA"/>
              </w:rPr>
            </w:pPr>
            <w:r w:rsidRPr="00815995">
              <w:rPr>
                <w:rFonts w:ascii="Bogle" w:hAnsi="Bogle"/>
                <w:b/>
                <w:sz w:val="20"/>
                <w:szCs w:val="20"/>
                <w:lang w:val="fr-CA"/>
              </w:rPr>
              <w:t>Lignes directrices en matière de distanciation physique</w:t>
            </w:r>
          </w:p>
        </w:tc>
      </w:tr>
      <w:tr w:rsidR="000C3180" w:rsidRPr="00815995" w14:paraId="06156C57" w14:textId="77777777" w:rsidTr="00CF69A8">
        <w:trPr>
          <w:trHeight w:val="274"/>
        </w:trPr>
        <w:tc>
          <w:tcPr>
            <w:tcW w:w="3055" w:type="dxa"/>
            <w:vMerge/>
          </w:tcPr>
          <w:p w14:paraId="575F7BC0" w14:textId="77777777" w:rsidR="000C3180" w:rsidRPr="00815995" w:rsidRDefault="000C3180" w:rsidP="000C3180">
            <w:pPr>
              <w:spacing w:line="276" w:lineRule="auto"/>
              <w:rPr>
                <w:rFonts w:ascii="Bogle" w:eastAsia="Calibri" w:hAnsi="Bogle" w:cs="Times New Roman"/>
                <w:sz w:val="20"/>
                <w:szCs w:val="20"/>
                <w:lang w:val="fr-CA"/>
              </w:rPr>
            </w:pPr>
          </w:p>
        </w:tc>
        <w:tc>
          <w:tcPr>
            <w:tcW w:w="9900" w:type="dxa"/>
          </w:tcPr>
          <w:p w14:paraId="051B5EED" w14:textId="55C22068" w:rsidR="000C3180" w:rsidRPr="00815995" w:rsidRDefault="000C3180" w:rsidP="000C3180">
            <w:pPr>
              <w:spacing w:after="120"/>
              <w:rPr>
                <w:rFonts w:ascii="Bogle" w:eastAsia="Calibri" w:hAnsi="Bogle" w:cs="Times New Roman"/>
                <w:b/>
                <w:sz w:val="20"/>
                <w:szCs w:val="20"/>
                <w:lang w:val="fr-CA"/>
              </w:rPr>
            </w:pPr>
            <w:r w:rsidRPr="00815995">
              <w:rPr>
                <w:rFonts w:ascii="Bogle" w:hAnsi="Bogle"/>
                <w:b/>
                <w:sz w:val="20"/>
                <w:szCs w:val="20"/>
                <w:lang w:val="fr-CA"/>
              </w:rPr>
              <w:t>Protocole de capacité</w:t>
            </w:r>
          </w:p>
        </w:tc>
      </w:tr>
      <w:tr w:rsidR="00CF69A8" w:rsidRPr="005B65AE" w14:paraId="33959F91" w14:textId="77777777" w:rsidTr="00CF69A8">
        <w:trPr>
          <w:trHeight w:val="274"/>
        </w:trPr>
        <w:tc>
          <w:tcPr>
            <w:tcW w:w="3055" w:type="dxa"/>
            <w:vMerge/>
          </w:tcPr>
          <w:p w14:paraId="7EE9E898" w14:textId="77777777" w:rsidR="00CF69A8" w:rsidRPr="00815995" w:rsidRDefault="00CF69A8" w:rsidP="00CF69A8">
            <w:pPr>
              <w:spacing w:line="276" w:lineRule="auto"/>
              <w:rPr>
                <w:rFonts w:ascii="Bogle" w:eastAsia="Calibri" w:hAnsi="Bogle" w:cs="Times New Roman"/>
                <w:sz w:val="20"/>
                <w:szCs w:val="20"/>
                <w:lang w:val="fr-CA"/>
              </w:rPr>
            </w:pPr>
          </w:p>
        </w:tc>
        <w:tc>
          <w:tcPr>
            <w:tcW w:w="9900" w:type="dxa"/>
          </w:tcPr>
          <w:p w14:paraId="6E8D08C0" w14:textId="3A938938" w:rsidR="00CF69A8" w:rsidRPr="00815995" w:rsidRDefault="000C3180" w:rsidP="00CF69A8">
            <w:pPr>
              <w:spacing w:after="120"/>
              <w:rPr>
                <w:rFonts w:ascii="Bogle" w:eastAsia="Calibri" w:hAnsi="Bogle" w:cs="Times New Roman"/>
                <w:b/>
                <w:sz w:val="20"/>
                <w:szCs w:val="20"/>
                <w:lang w:val="fr-CA"/>
              </w:rPr>
            </w:pPr>
            <w:r w:rsidRPr="00815995">
              <w:rPr>
                <w:rFonts w:ascii="Bogle" w:hAnsi="Bogle"/>
                <w:b/>
                <w:sz w:val="20"/>
                <w:szCs w:val="20"/>
                <w:lang w:val="fr-CA"/>
              </w:rPr>
              <w:t>Outil/application de comptage de la capacité</w:t>
            </w:r>
            <w:r w:rsidRPr="00815995">
              <w:rPr>
                <w:rFonts w:ascii="Bogle" w:eastAsia="Calibri" w:hAnsi="Bogle" w:cs="Times New Roman"/>
                <w:b/>
                <w:sz w:val="20"/>
                <w:szCs w:val="20"/>
                <w:lang w:val="fr-CA"/>
              </w:rPr>
              <w:t xml:space="preserve"> </w:t>
            </w:r>
            <w:r w:rsidR="00D9376A" w:rsidRPr="00815995">
              <w:rPr>
                <w:rFonts w:ascii="Bogle" w:eastAsia="Calibri" w:hAnsi="Bogle" w:cs="Times New Roman"/>
                <w:b/>
                <w:sz w:val="20"/>
                <w:szCs w:val="20"/>
                <w:lang w:val="fr-CA"/>
              </w:rPr>
              <w:t>(</w:t>
            </w:r>
            <w:r w:rsidRPr="00815995">
              <w:rPr>
                <w:rFonts w:ascii="Bogle" w:eastAsia="Calibri" w:hAnsi="Bogle" w:cs="Times New Roman"/>
                <w:b/>
                <w:sz w:val="20"/>
                <w:szCs w:val="20"/>
                <w:lang w:val="fr-CA"/>
              </w:rPr>
              <w:t>s’il y a lieu</w:t>
            </w:r>
            <w:r w:rsidR="00D9376A" w:rsidRPr="00815995">
              <w:rPr>
                <w:rFonts w:ascii="Bogle" w:eastAsia="Calibri" w:hAnsi="Bogle" w:cs="Times New Roman"/>
                <w:b/>
                <w:sz w:val="20"/>
                <w:szCs w:val="20"/>
                <w:lang w:val="fr-CA"/>
              </w:rPr>
              <w:t>)</w:t>
            </w:r>
          </w:p>
        </w:tc>
      </w:tr>
      <w:tr w:rsidR="000C3180" w:rsidRPr="005B65AE" w14:paraId="1B616A54" w14:textId="77777777" w:rsidTr="00CF69A8">
        <w:trPr>
          <w:trHeight w:val="274"/>
        </w:trPr>
        <w:tc>
          <w:tcPr>
            <w:tcW w:w="3055" w:type="dxa"/>
            <w:vMerge/>
          </w:tcPr>
          <w:p w14:paraId="19AF4842" w14:textId="77777777" w:rsidR="000C3180" w:rsidRPr="00815995" w:rsidRDefault="000C3180" w:rsidP="000C3180">
            <w:pPr>
              <w:rPr>
                <w:rFonts w:ascii="Bogle" w:eastAsia="Calibri" w:hAnsi="Bogle" w:cs="Times New Roman"/>
                <w:sz w:val="20"/>
                <w:szCs w:val="20"/>
                <w:lang w:val="fr-CA"/>
              </w:rPr>
            </w:pPr>
          </w:p>
        </w:tc>
        <w:tc>
          <w:tcPr>
            <w:tcW w:w="9900" w:type="dxa"/>
          </w:tcPr>
          <w:p w14:paraId="7473D93A" w14:textId="56FA4F3A" w:rsidR="000C3180" w:rsidRPr="00815995" w:rsidRDefault="000C3180" w:rsidP="000C3180">
            <w:pPr>
              <w:spacing w:after="120"/>
              <w:rPr>
                <w:rFonts w:ascii="Bogle" w:eastAsia="Calibri" w:hAnsi="Bogle" w:cs="Times New Roman"/>
                <w:sz w:val="20"/>
                <w:szCs w:val="20"/>
                <w:highlight w:val="yellow"/>
                <w:lang w:val="fr-CA"/>
              </w:rPr>
            </w:pPr>
            <w:r w:rsidRPr="00815995">
              <w:rPr>
                <w:rFonts w:ascii="Bogle" w:hAnsi="Bogle"/>
                <w:b/>
                <w:bCs/>
                <w:sz w:val="20"/>
                <w:szCs w:val="20"/>
                <w:lang w:val="fr-CA"/>
              </w:rPr>
              <w:t>Outil de validation de gestion de la COVID-19</w:t>
            </w:r>
            <w:r w:rsidRPr="00815995">
              <w:rPr>
                <w:rFonts w:ascii="Bogle" w:hAnsi="Bogle"/>
                <w:sz w:val="20"/>
                <w:szCs w:val="20"/>
                <w:lang w:val="fr-CA"/>
              </w:rPr>
              <w:t> : application utilisée par la direction pour valider que les contrôles liés à la COVID-19 sont mis en œuvre, y compris les exigences en matière de distanciation physique.</w:t>
            </w:r>
          </w:p>
        </w:tc>
      </w:tr>
      <w:tr w:rsidR="000C3180" w:rsidRPr="005B65AE" w14:paraId="1209831F" w14:textId="77777777" w:rsidTr="00CF69A8">
        <w:trPr>
          <w:trHeight w:val="274"/>
        </w:trPr>
        <w:tc>
          <w:tcPr>
            <w:tcW w:w="3055" w:type="dxa"/>
            <w:vMerge/>
          </w:tcPr>
          <w:p w14:paraId="0338CD7E" w14:textId="77777777" w:rsidR="000C3180" w:rsidRPr="00815995" w:rsidRDefault="000C3180" w:rsidP="000C3180">
            <w:pPr>
              <w:rPr>
                <w:rFonts w:ascii="Bogle" w:eastAsia="Calibri" w:hAnsi="Bogle" w:cs="Times New Roman"/>
                <w:sz w:val="20"/>
                <w:szCs w:val="20"/>
                <w:lang w:val="fr-CA"/>
              </w:rPr>
            </w:pPr>
          </w:p>
        </w:tc>
        <w:tc>
          <w:tcPr>
            <w:tcW w:w="9900" w:type="dxa"/>
          </w:tcPr>
          <w:p w14:paraId="35301E5C" w14:textId="2CF7FE34" w:rsidR="000C3180" w:rsidRPr="00815995" w:rsidRDefault="000C3180" w:rsidP="000C3180">
            <w:pPr>
              <w:spacing w:after="120"/>
              <w:rPr>
                <w:rFonts w:ascii="Bogle" w:eastAsia="Calibri" w:hAnsi="Bogle" w:cs="Times New Roman"/>
                <w:sz w:val="20"/>
                <w:szCs w:val="20"/>
                <w:lang w:val="fr-CA"/>
              </w:rPr>
            </w:pPr>
            <w:r w:rsidRPr="00815995">
              <w:rPr>
                <w:rFonts w:ascii="Bogle" w:hAnsi="Bogle"/>
                <w:sz w:val="20"/>
                <w:szCs w:val="20"/>
                <w:lang w:val="fr-CA"/>
              </w:rPr>
              <w:t xml:space="preserve">Des panneaux de plexiglas ont été installés aux caisses, à la pharmacie, au comptoir de service à la clientèle, au rayon de l’électronique, au Centre de la photo et aux caisses libre-service.  </w:t>
            </w:r>
          </w:p>
        </w:tc>
      </w:tr>
      <w:tr w:rsidR="00CF69A8" w:rsidRPr="005B65AE" w14:paraId="19D18DB8" w14:textId="77777777" w:rsidTr="00CF69A8">
        <w:trPr>
          <w:trHeight w:val="274"/>
        </w:trPr>
        <w:tc>
          <w:tcPr>
            <w:tcW w:w="3055" w:type="dxa"/>
            <w:vMerge/>
          </w:tcPr>
          <w:p w14:paraId="11F8029F" w14:textId="77777777" w:rsidR="00CF69A8" w:rsidRPr="00815995" w:rsidRDefault="00CF69A8" w:rsidP="00CF69A8">
            <w:pPr>
              <w:rPr>
                <w:rFonts w:ascii="Bogle" w:eastAsia="Calibri" w:hAnsi="Bogle" w:cs="Times New Roman"/>
                <w:sz w:val="20"/>
                <w:szCs w:val="20"/>
                <w:lang w:val="fr-CA"/>
              </w:rPr>
            </w:pPr>
          </w:p>
        </w:tc>
        <w:tc>
          <w:tcPr>
            <w:tcW w:w="9900" w:type="dxa"/>
          </w:tcPr>
          <w:p w14:paraId="728956BD" w14:textId="314B0B8C" w:rsidR="00CF69A8" w:rsidRPr="00815995" w:rsidRDefault="000C3180" w:rsidP="004D7718">
            <w:pPr>
              <w:spacing w:after="120"/>
              <w:rPr>
                <w:rFonts w:ascii="Bogle" w:eastAsia="Calibri" w:hAnsi="Bogle" w:cs="Times New Roman"/>
                <w:sz w:val="20"/>
                <w:szCs w:val="20"/>
                <w:lang w:val="fr-CA"/>
              </w:rPr>
            </w:pPr>
            <w:r w:rsidRPr="00815995">
              <w:rPr>
                <w:rFonts w:ascii="Bogle" w:hAnsi="Bogle"/>
                <w:sz w:val="20"/>
                <w:szCs w:val="20"/>
                <w:lang w:val="fr-CA"/>
              </w:rPr>
              <w:t>Les masques sont obligatoires dans toutes nos succursales pour nos associés et nos clients</w:t>
            </w:r>
            <w:r w:rsidRPr="00815995">
              <w:rPr>
                <w:rFonts w:ascii="Bogle" w:eastAsia="Calibri" w:hAnsi="Bogle" w:cs="Times New Roman"/>
                <w:sz w:val="20"/>
                <w:szCs w:val="20"/>
                <w:lang w:val="fr-CA"/>
              </w:rPr>
              <w:t xml:space="preserve"> </w:t>
            </w:r>
            <w:r w:rsidR="00072471" w:rsidRPr="00815995">
              <w:rPr>
                <w:rFonts w:ascii="Bogle" w:eastAsia="Calibri" w:hAnsi="Bogle" w:cs="Times New Roman"/>
                <w:sz w:val="20"/>
                <w:szCs w:val="20"/>
                <w:lang w:val="fr-CA"/>
              </w:rPr>
              <w:t>(</w:t>
            </w:r>
            <w:r w:rsidRPr="00815995">
              <w:rPr>
                <w:rFonts w:ascii="Bogle" w:eastAsia="Calibri" w:hAnsi="Bogle" w:cs="Times New Roman"/>
                <w:sz w:val="20"/>
                <w:szCs w:val="20"/>
                <w:lang w:val="fr-CA"/>
              </w:rPr>
              <w:t>s’il y a lieu</w:t>
            </w:r>
            <w:r w:rsidR="00072471" w:rsidRPr="00815995">
              <w:rPr>
                <w:rFonts w:ascii="Bogle" w:eastAsia="Calibri" w:hAnsi="Bogle" w:cs="Times New Roman"/>
                <w:sz w:val="20"/>
                <w:szCs w:val="20"/>
                <w:lang w:val="fr-CA"/>
              </w:rPr>
              <w:t>)</w:t>
            </w:r>
            <w:r w:rsidR="004D7718" w:rsidRPr="00815995">
              <w:rPr>
                <w:rFonts w:ascii="Bogle" w:eastAsia="Calibri" w:hAnsi="Bogle" w:cs="Times New Roman"/>
                <w:sz w:val="20"/>
                <w:szCs w:val="20"/>
                <w:lang w:val="fr-CA"/>
              </w:rPr>
              <w:t xml:space="preserve">.  </w:t>
            </w:r>
            <w:r w:rsidRPr="00815995">
              <w:rPr>
                <w:rFonts w:ascii="Bogle" w:eastAsia="Calibri" w:hAnsi="Bogle" w:cs="Times New Roman"/>
                <w:sz w:val="20"/>
                <w:szCs w:val="20"/>
                <w:lang w:val="fr-CA"/>
              </w:rPr>
              <w:t>Des masques de procédure (3 plis) sont disponibles pour l'usage des associés</w:t>
            </w:r>
            <w:r w:rsidR="004D7718" w:rsidRPr="00815995">
              <w:rPr>
                <w:rFonts w:ascii="Bogle" w:eastAsia="Calibri" w:hAnsi="Bogle" w:cs="Times New Roman"/>
                <w:sz w:val="20"/>
                <w:szCs w:val="20"/>
                <w:lang w:val="fr-CA"/>
              </w:rPr>
              <w:t xml:space="preserve">.  </w:t>
            </w:r>
          </w:p>
        </w:tc>
      </w:tr>
      <w:tr w:rsidR="00CF69A8" w:rsidRPr="005B65AE" w14:paraId="3659F94B" w14:textId="77777777" w:rsidTr="00CF69A8">
        <w:trPr>
          <w:trHeight w:val="274"/>
        </w:trPr>
        <w:tc>
          <w:tcPr>
            <w:tcW w:w="3055" w:type="dxa"/>
            <w:vMerge/>
          </w:tcPr>
          <w:p w14:paraId="17368577" w14:textId="77777777" w:rsidR="00CF69A8" w:rsidRPr="00815995" w:rsidRDefault="00CF69A8" w:rsidP="00CF69A8">
            <w:pPr>
              <w:rPr>
                <w:rFonts w:ascii="Bogle" w:eastAsia="Calibri" w:hAnsi="Bogle" w:cs="Times New Roman"/>
                <w:sz w:val="20"/>
                <w:szCs w:val="20"/>
                <w:lang w:val="fr-CA"/>
              </w:rPr>
            </w:pPr>
          </w:p>
        </w:tc>
        <w:tc>
          <w:tcPr>
            <w:tcW w:w="9900" w:type="dxa"/>
          </w:tcPr>
          <w:p w14:paraId="21AAF3DC" w14:textId="74C854B5" w:rsidR="00CF69A8" w:rsidRPr="00815995" w:rsidRDefault="000C3180" w:rsidP="00CF69A8">
            <w:pPr>
              <w:spacing w:after="120"/>
              <w:rPr>
                <w:rFonts w:ascii="Bogle" w:eastAsia="Calibri" w:hAnsi="Bogle" w:cs="Times New Roman"/>
                <w:sz w:val="20"/>
                <w:szCs w:val="20"/>
                <w:lang w:val="fr-CA"/>
              </w:rPr>
            </w:pPr>
            <w:r w:rsidRPr="00815995">
              <w:rPr>
                <w:rFonts w:ascii="Bogle" w:hAnsi="Bogle"/>
                <w:sz w:val="20"/>
                <w:szCs w:val="20"/>
                <w:lang w:val="fr-CA"/>
              </w:rPr>
              <w:t>Des visières de protection et des lunettes de sécurité sont mises à la disposition de tous les associés</w:t>
            </w:r>
            <w:r w:rsidR="00CF69A8" w:rsidRPr="00815995">
              <w:rPr>
                <w:rFonts w:ascii="Bogle" w:eastAsia="Calibri" w:hAnsi="Bogle" w:cs="Times New Roman"/>
                <w:sz w:val="20"/>
                <w:szCs w:val="20"/>
                <w:lang w:val="fr-CA"/>
              </w:rPr>
              <w:t xml:space="preserve">.  </w:t>
            </w:r>
          </w:p>
        </w:tc>
      </w:tr>
      <w:tr w:rsidR="00CF69A8" w:rsidRPr="005B65AE" w14:paraId="6CCD7A3F" w14:textId="77777777" w:rsidTr="00CF69A8">
        <w:trPr>
          <w:trHeight w:val="274"/>
        </w:trPr>
        <w:tc>
          <w:tcPr>
            <w:tcW w:w="3055" w:type="dxa"/>
            <w:vMerge/>
          </w:tcPr>
          <w:p w14:paraId="34BD78D4" w14:textId="77777777" w:rsidR="00CF69A8" w:rsidRPr="00815995" w:rsidRDefault="00CF69A8" w:rsidP="00CF69A8">
            <w:pPr>
              <w:rPr>
                <w:rFonts w:ascii="Bogle" w:eastAsia="Calibri" w:hAnsi="Bogle" w:cs="Times New Roman"/>
                <w:sz w:val="20"/>
                <w:szCs w:val="20"/>
                <w:lang w:val="fr-CA"/>
              </w:rPr>
            </w:pPr>
          </w:p>
        </w:tc>
        <w:tc>
          <w:tcPr>
            <w:tcW w:w="9900" w:type="dxa"/>
          </w:tcPr>
          <w:p w14:paraId="63D13AE6" w14:textId="7EA8585D" w:rsidR="00CF69A8" w:rsidRPr="00815995" w:rsidRDefault="00E5710C" w:rsidP="00CF69A8">
            <w:pPr>
              <w:spacing w:after="120"/>
              <w:rPr>
                <w:rFonts w:ascii="Bogle" w:eastAsia="Calibri" w:hAnsi="Bogle" w:cs="Times New Roman"/>
                <w:sz w:val="20"/>
                <w:szCs w:val="20"/>
                <w:lang w:val="fr-CA"/>
              </w:rPr>
            </w:pPr>
            <w:r w:rsidRPr="00815995">
              <w:rPr>
                <w:rFonts w:ascii="Bogle" w:hAnsi="Bogle"/>
                <w:sz w:val="20"/>
                <w:szCs w:val="20"/>
                <w:lang w:val="fr-CA"/>
              </w:rPr>
              <w:t>Mesures particulières pour différents emplacements aux caisses, aux CLS, au comptoir du service à la clientèle et dans la réserve.  Les mesures comprennent notamment des marqueurs de sol, un espace approprié pour les chaises et le mobilier de bureau et une limite de la capacité dans les salles.</w:t>
            </w:r>
          </w:p>
        </w:tc>
      </w:tr>
      <w:tr w:rsidR="00CF69A8" w:rsidRPr="005B65AE" w14:paraId="2E57B93B" w14:textId="77777777" w:rsidTr="00CF69A8">
        <w:trPr>
          <w:trHeight w:val="274"/>
        </w:trPr>
        <w:tc>
          <w:tcPr>
            <w:tcW w:w="3055" w:type="dxa"/>
            <w:vMerge w:val="restart"/>
            <w:vAlign w:val="center"/>
          </w:tcPr>
          <w:p w14:paraId="220E3191" w14:textId="77777777" w:rsidR="00E5710C" w:rsidRPr="00815995" w:rsidRDefault="00E5710C" w:rsidP="00E5710C">
            <w:pPr>
              <w:spacing w:line="276" w:lineRule="auto"/>
              <w:rPr>
                <w:rFonts w:ascii="Bogle" w:eastAsia="Calibri" w:hAnsi="Bogle" w:cs="Times New Roman"/>
                <w:b/>
                <w:sz w:val="20"/>
                <w:szCs w:val="20"/>
                <w:lang w:val="fr-CA"/>
              </w:rPr>
            </w:pPr>
            <w:r w:rsidRPr="00815995">
              <w:rPr>
                <w:rFonts w:ascii="Bogle" w:hAnsi="Bogle"/>
                <w:b/>
                <w:sz w:val="20"/>
                <w:szCs w:val="20"/>
                <w:lang w:val="fr-CA"/>
              </w:rPr>
              <w:t>Outils de communication</w:t>
            </w:r>
          </w:p>
          <w:p w14:paraId="68B850E6" w14:textId="77777777" w:rsidR="00CF69A8" w:rsidRPr="00815995" w:rsidRDefault="00CF69A8" w:rsidP="00CF69A8">
            <w:pPr>
              <w:spacing w:line="276" w:lineRule="auto"/>
              <w:rPr>
                <w:rFonts w:ascii="Bogle" w:eastAsia="Calibri" w:hAnsi="Bogle" w:cs="Times New Roman"/>
                <w:sz w:val="20"/>
                <w:szCs w:val="20"/>
                <w:lang w:val="fr-CA"/>
              </w:rPr>
            </w:pPr>
          </w:p>
          <w:p w14:paraId="0204824B" w14:textId="77777777" w:rsidR="00CF69A8" w:rsidRPr="00815995" w:rsidRDefault="00CF69A8" w:rsidP="00CF69A8">
            <w:pPr>
              <w:spacing w:line="276" w:lineRule="auto"/>
              <w:rPr>
                <w:rFonts w:ascii="Bogle" w:eastAsia="Calibri" w:hAnsi="Bogle" w:cs="Times New Roman"/>
                <w:sz w:val="20"/>
                <w:szCs w:val="20"/>
                <w:lang w:val="fr-CA"/>
              </w:rPr>
            </w:pPr>
          </w:p>
          <w:p w14:paraId="02071898" w14:textId="77777777" w:rsidR="00CF69A8" w:rsidRPr="00815995" w:rsidRDefault="00CF69A8" w:rsidP="00CF69A8">
            <w:pPr>
              <w:spacing w:line="276" w:lineRule="auto"/>
              <w:rPr>
                <w:rFonts w:ascii="Bogle" w:eastAsia="Calibri" w:hAnsi="Bogle" w:cs="Times New Roman"/>
                <w:sz w:val="20"/>
                <w:szCs w:val="20"/>
                <w:lang w:val="fr-CA"/>
              </w:rPr>
            </w:pPr>
          </w:p>
          <w:p w14:paraId="65472C2D" w14:textId="77777777" w:rsidR="00CF69A8" w:rsidRPr="00815995" w:rsidRDefault="00CF69A8" w:rsidP="00CF69A8">
            <w:pPr>
              <w:spacing w:line="276" w:lineRule="auto"/>
              <w:rPr>
                <w:rFonts w:ascii="Bogle" w:eastAsia="Calibri" w:hAnsi="Bogle" w:cs="Times New Roman"/>
                <w:sz w:val="20"/>
                <w:szCs w:val="20"/>
                <w:lang w:val="fr-CA"/>
              </w:rPr>
            </w:pPr>
          </w:p>
          <w:p w14:paraId="7676AA95" w14:textId="77777777" w:rsidR="00CF69A8" w:rsidRPr="00815995" w:rsidRDefault="00CF69A8" w:rsidP="00CF69A8">
            <w:pPr>
              <w:spacing w:line="276" w:lineRule="auto"/>
              <w:rPr>
                <w:rFonts w:ascii="Bogle" w:eastAsia="Calibri" w:hAnsi="Bogle" w:cs="Times New Roman"/>
                <w:sz w:val="20"/>
                <w:szCs w:val="20"/>
                <w:lang w:val="fr-CA"/>
              </w:rPr>
            </w:pPr>
          </w:p>
          <w:p w14:paraId="417B126F" w14:textId="77777777" w:rsidR="00CF69A8" w:rsidRPr="00815995" w:rsidRDefault="00CF69A8" w:rsidP="00CF69A8">
            <w:pPr>
              <w:spacing w:line="276" w:lineRule="auto"/>
              <w:rPr>
                <w:rFonts w:ascii="Bogle" w:eastAsia="Calibri" w:hAnsi="Bogle" w:cs="Times New Roman"/>
                <w:sz w:val="20"/>
                <w:szCs w:val="20"/>
                <w:lang w:val="fr-CA"/>
              </w:rPr>
            </w:pPr>
          </w:p>
          <w:p w14:paraId="297F135A" w14:textId="77777777" w:rsidR="00CF69A8" w:rsidRPr="00815995" w:rsidRDefault="00CF69A8" w:rsidP="00CF69A8">
            <w:pPr>
              <w:spacing w:line="276" w:lineRule="auto"/>
              <w:rPr>
                <w:rFonts w:ascii="Bogle" w:eastAsia="Calibri" w:hAnsi="Bogle" w:cs="Times New Roman"/>
                <w:sz w:val="20"/>
                <w:szCs w:val="20"/>
                <w:lang w:val="fr-CA"/>
              </w:rPr>
            </w:pPr>
          </w:p>
          <w:p w14:paraId="0B16342C" w14:textId="77777777" w:rsidR="00CF69A8" w:rsidRPr="00815995" w:rsidRDefault="00CF69A8" w:rsidP="00CF69A8">
            <w:pPr>
              <w:spacing w:line="276" w:lineRule="auto"/>
              <w:rPr>
                <w:rFonts w:ascii="Bogle" w:eastAsia="Calibri" w:hAnsi="Bogle" w:cs="Times New Roman"/>
                <w:sz w:val="20"/>
                <w:szCs w:val="20"/>
                <w:lang w:val="fr-CA"/>
              </w:rPr>
            </w:pPr>
          </w:p>
          <w:p w14:paraId="6DDC329B" w14:textId="77777777" w:rsidR="00CF69A8" w:rsidRPr="00815995" w:rsidRDefault="00CF69A8" w:rsidP="00CF69A8">
            <w:pPr>
              <w:spacing w:line="276" w:lineRule="auto"/>
              <w:rPr>
                <w:rFonts w:ascii="Bogle" w:eastAsia="Calibri" w:hAnsi="Bogle" w:cs="Times New Roman"/>
                <w:sz w:val="20"/>
                <w:szCs w:val="20"/>
                <w:lang w:val="fr-CA"/>
              </w:rPr>
            </w:pPr>
          </w:p>
          <w:p w14:paraId="338E4E1C" w14:textId="77777777" w:rsidR="00CF69A8" w:rsidRPr="00815995" w:rsidRDefault="00CF69A8" w:rsidP="00CF69A8">
            <w:pPr>
              <w:spacing w:line="276" w:lineRule="auto"/>
              <w:rPr>
                <w:rFonts w:ascii="Bogle" w:eastAsia="Calibri" w:hAnsi="Bogle" w:cs="Times New Roman"/>
                <w:sz w:val="20"/>
                <w:szCs w:val="20"/>
                <w:lang w:val="fr-CA"/>
              </w:rPr>
            </w:pPr>
          </w:p>
          <w:p w14:paraId="7FC286EC" w14:textId="77777777" w:rsidR="00CF69A8" w:rsidRPr="00815995" w:rsidRDefault="00CF69A8" w:rsidP="00CF69A8">
            <w:pPr>
              <w:spacing w:line="276" w:lineRule="auto"/>
              <w:rPr>
                <w:rFonts w:ascii="Bogle" w:eastAsia="Calibri" w:hAnsi="Bogle" w:cs="Times New Roman"/>
                <w:sz w:val="20"/>
                <w:szCs w:val="20"/>
                <w:lang w:val="fr-CA"/>
              </w:rPr>
            </w:pPr>
          </w:p>
          <w:p w14:paraId="59A5DECD" w14:textId="6F2529D3" w:rsidR="00971B45" w:rsidRPr="00815995" w:rsidRDefault="00971B45" w:rsidP="00CF69A8">
            <w:pPr>
              <w:spacing w:line="276" w:lineRule="auto"/>
              <w:rPr>
                <w:rFonts w:ascii="Bogle" w:eastAsia="Calibri" w:hAnsi="Bogle" w:cs="Times New Roman"/>
                <w:sz w:val="20"/>
                <w:szCs w:val="20"/>
                <w:lang w:val="fr-CA"/>
              </w:rPr>
            </w:pPr>
          </w:p>
        </w:tc>
        <w:tc>
          <w:tcPr>
            <w:tcW w:w="9900" w:type="dxa"/>
          </w:tcPr>
          <w:p w14:paraId="4B614294" w14:textId="6ED13B6B" w:rsidR="00CF69A8" w:rsidRPr="00815995" w:rsidRDefault="00E5710C" w:rsidP="00CF69A8">
            <w:pPr>
              <w:spacing w:after="120" w:line="276" w:lineRule="auto"/>
              <w:rPr>
                <w:rFonts w:ascii="Bogle" w:eastAsia="Calibri" w:hAnsi="Bogle" w:cs="Times New Roman"/>
                <w:sz w:val="20"/>
                <w:szCs w:val="20"/>
                <w:lang w:val="fr-CA"/>
              </w:rPr>
            </w:pPr>
            <w:r w:rsidRPr="00815995">
              <w:rPr>
                <w:rFonts w:ascii="Bogle" w:hAnsi="Bogle"/>
                <w:sz w:val="20"/>
                <w:szCs w:val="20"/>
                <w:lang w:val="fr-CA"/>
              </w:rPr>
              <w:lastRenderedPageBreak/>
              <w:t>Plusieurs affiches dans la succursale pour appuyer la distanciation physique </w:t>
            </w:r>
            <w:r w:rsidR="00CF69A8" w:rsidRPr="00815995">
              <w:rPr>
                <w:rFonts w:ascii="Bogle" w:eastAsia="Calibri" w:hAnsi="Bogle" w:cs="Times New Roman"/>
                <w:sz w:val="20"/>
                <w:szCs w:val="20"/>
                <w:lang w:val="fr-CA"/>
              </w:rPr>
              <w:t xml:space="preserve">: </w:t>
            </w:r>
          </w:p>
          <w:p w14:paraId="654C8158" w14:textId="77777777" w:rsidR="00E5710C" w:rsidRPr="00815995" w:rsidRDefault="00E5710C" w:rsidP="00E5710C">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Signalisation COVID-19 pour escalier mécanique</w:t>
            </w:r>
          </w:p>
          <w:p w14:paraId="30D8C118" w14:textId="430AEF5A" w:rsidR="00CF69A8" w:rsidRPr="00815995" w:rsidRDefault="00E5710C" w:rsidP="00E5710C">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Affiche sur la distanciation physique</w:t>
            </w:r>
          </w:p>
          <w:p w14:paraId="0C0BF705" w14:textId="43D877AA" w:rsidR="00541E91" w:rsidRPr="00815995" w:rsidRDefault="00E5710C" w:rsidP="00CF69A8">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 xml:space="preserve">Affiche sur la capacité dans la succursale </w:t>
            </w:r>
            <w:r w:rsidR="00541E91" w:rsidRPr="00815995">
              <w:rPr>
                <w:rFonts w:ascii="Bogle" w:eastAsia="Calibri" w:hAnsi="Bogle" w:cs="Times New Roman"/>
                <w:sz w:val="20"/>
                <w:szCs w:val="20"/>
                <w:lang w:val="fr-CA"/>
              </w:rPr>
              <w:t>(</w:t>
            </w:r>
            <w:r w:rsidRPr="00815995">
              <w:rPr>
                <w:rFonts w:ascii="Bogle" w:eastAsia="Calibri" w:hAnsi="Bogle" w:cs="Times New Roman"/>
                <w:sz w:val="20"/>
                <w:szCs w:val="20"/>
                <w:lang w:val="fr-CA"/>
              </w:rPr>
              <w:t>si la réglementation l'exige</w:t>
            </w:r>
            <w:r w:rsidR="00541E91" w:rsidRPr="00815995">
              <w:rPr>
                <w:rFonts w:ascii="Bogle" w:eastAsia="Calibri" w:hAnsi="Bogle" w:cs="Times New Roman"/>
                <w:sz w:val="20"/>
                <w:szCs w:val="20"/>
                <w:lang w:val="fr-CA"/>
              </w:rPr>
              <w:t>)</w:t>
            </w:r>
          </w:p>
          <w:p w14:paraId="0674794F" w14:textId="619A5550" w:rsidR="00CF69A8" w:rsidRPr="00815995" w:rsidRDefault="00E5710C" w:rsidP="00CF69A8">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Affiche sur la capacité dans les bureaux et les salles de repos</w:t>
            </w:r>
          </w:p>
          <w:p w14:paraId="3D5E7908" w14:textId="6F263BCE" w:rsidR="00CF69A8" w:rsidRPr="00815995" w:rsidRDefault="00E5710C" w:rsidP="00CF69A8">
            <w:pPr>
              <w:numPr>
                <w:ilvl w:val="0"/>
                <w:numId w:val="1"/>
              </w:numPr>
              <w:ind w:left="274" w:hanging="274"/>
              <w:rPr>
                <w:rFonts w:ascii="Bogle" w:eastAsia="Calibri" w:hAnsi="Bogle" w:cs="Times New Roman"/>
                <w:sz w:val="20"/>
                <w:szCs w:val="20"/>
                <w:lang w:val="fr-CA"/>
              </w:rPr>
            </w:pPr>
            <w:r w:rsidRPr="00815995">
              <w:rPr>
                <w:rFonts w:ascii="Bogle" w:eastAsia="Calibri" w:hAnsi="Bogle" w:cs="Times New Roman"/>
                <w:sz w:val="20"/>
                <w:szCs w:val="20"/>
                <w:lang w:val="fr-CA"/>
              </w:rPr>
              <w:t xml:space="preserve">Collant électrostatique pour la </w:t>
            </w:r>
            <w:r w:rsidR="00CF69A8" w:rsidRPr="00815995">
              <w:rPr>
                <w:rFonts w:ascii="Bogle" w:eastAsia="Calibri" w:hAnsi="Bogle" w:cs="Times New Roman"/>
                <w:sz w:val="20"/>
                <w:szCs w:val="20"/>
                <w:lang w:val="fr-CA"/>
              </w:rPr>
              <w:t xml:space="preserve">COVID-19 </w:t>
            </w:r>
            <w:r w:rsidR="004D7718" w:rsidRPr="00815995">
              <w:rPr>
                <w:rFonts w:ascii="Bogle" w:eastAsia="Calibri" w:hAnsi="Bogle" w:cs="Times New Roman"/>
                <w:sz w:val="20"/>
                <w:szCs w:val="20"/>
                <w:lang w:val="fr-CA"/>
              </w:rPr>
              <w:t>(inclu</w:t>
            </w:r>
            <w:r w:rsidRPr="00815995">
              <w:rPr>
                <w:rFonts w:ascii="Bogle" w:eastAsia="Calibri" w:hAnsi="Bogle" w:cs="Times New Roman"/>
                <w:sz w:val="20"/>
                <w:szCs w:val="20"/>
                <w:lang w:val="fr-CA"/>
              </w:rPr>
              <w:t>ant un rappel de distanciation physique</w:t>
            </w:r>
            <w:r w:rsidR="00CF69A8" w:rsidRPr="00815995">
              <w:rPr>
                <w:rFonts w:ascii="Bogle" w:eastAsia="Calibri" w:hAnsi="Bogle" w:cs="Times New Roman"/>
                <w:sz w:val="20"/>
                <w:szCs w:val="20"/>
                <w:lang w:val="fr-CA"/>
              </w:rPr>
              <w:t>)</w:t>
            </w:r>
          </w:p>
          <w:p w14:paraId="6C55FD9F" w14:textId="01BD7853" w:rsidR="00CF69A8" w:rsidRPr="00815995" w:rsidRDefault="00E5710C" w:rsidP="00CF69A8">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Décalcomanies aux caisses et aux CLS</w:t>
            </w:r>
            <w:r w:rsidR="00CF69A8" w:rsidRPr="00815995">
              <w:rPr>
                <w:rFonts w:ascii="Bogle" w:eastAsia="Calibri" w:hAnsi="Bogle" w:cs="Times New Roman"/>
                <w:sz w:val="20"/>
                <w:szCs w:val="20"/>
                <w:lang w:val="fr-CA"/>
              </w:rPr>
              <w:t xml:space="preserve"> (</w:t>
            </w:r>
            <w:r w:rsidRPr="00815995">
              <w:rPr>
                <w:rFonts w:ascii="Bogle" w:eastAsia="Calibri" w:hAnsi="Bogle" w:cs="Times New Roman"/>
                <w:sz w:val="20"/>
                <w:szCs w:val="20"/>
                <w:lang w:val="fr-CA"/>
              </w:rPr>
              <w:t>distanciation de 2 mètres</w:t>
            </w:r>
            <w:r w:rsidR="00CF69A8" w:rsidRPr="00815995">
              <w:rPr>
                <w:rFonts w:ascii="Bogle" w:eastAsia="Calibri" w:hAnsi="Bogle" w:cs="Times New Roman"/>
                <w:sz w:val="20"/>
                <w:szCs w:val="20"/>
                <w:lang w:val="fr-CA"/>
              </w:rPr>
              <w:t>)</w:t>
            </w:r>
          </w:p>
          <w:p w14:paraId="39EFB52C" w14:textId="5BD7DE4C" w:rsidR="00CF69A8" w:rsidRPr="00815995" w:rsidRDefault="00E5710C" w:rsidP="00CF69A8">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Porte-affiche en T et décalcomanies sur la distanciation physique</w:t>
            </w:r>
          </w:p>
          <w:p w14:paraId="5443210C" w14:textId="77777777" w:rsidR="004D3B1C" w:rsidRPr="00815995" w:rsidRDefault="004D3B1C" w:rsidP="00971B45">
            <w:pPr>
              <w:rPr>
                <w:rFonts w:ascii="Bogle" w:eastAsia="Calibri" w:hAnsi="Bogle" w:cs="Times New Roman"/>
                <w:sz w:val="20"/>
                <w:szCs w:val="20"/>
                <w:lang w:val="fr-CA"/>
              </w:rPr>
            </w:pPr>
          </w:p>
        </w:tc>
      </w:tr>
      <w:tr w:rsidR="00CF69A8" w:rsidRPr="005B65AE" w14:paraId="319EBC5A" w14:textId="77777777" w:rsidTr="00CF69A8">
        <w:trPr>
          <w:trHeight w:val="274"/>
        </w:trPr>
        <w:tc>
          <w:tcPr>
            <w:tcW w:w="3055" w:type="dxa"/>
            <w:vMerge/>
          </w:tcPr>
          <w:p w14:paraId="7669C72D" w14:textId="77777777" w:rsidR="00CF69A8" w:rsidRPr="00815995" w:rsidRDefault="00CF69A8" w:rsidP="00CF69A8">
            <w:pPr>
              <w:rPr>
                <w:rFonts w:ascii="Bogle" w:eastAsia="Calibri" w:hAnsi="Bogle" w:cs="Times New Roman"/>
                <w:sz w:val="20"/>
                <w:szCs w:val="20"/>
                <w:lang w:val="fr-CA"/>
              </w:rPr>
            </w:pPr>
          </w:p>
        </w:tc>
        <w:tc>
          <w:tcPr>
            <w:tcW w:w="9900" w:type="dxa"/>
          </w:tcPr>
          <w:p w14:paraId="530AF2C5" w14:textId="1441CEA2" w:rsidR="00CF69A8" w:rsidRPr="00815995" w:rsidRDefault="00404ADB" w:rsidP="00CF69A8">
            <w:pPr>
              <w:spacing w:after="120"/>
              <w:rPr>
                <w:rFonts w:ascii="Bogle" w:eastAsia="Calibri" w:hAnsi="Bogle" w:cs="Times New Roman"/>
                <w:sz w:val="20"/>
                <w:szCs w:val="20"/>
                <w:lang w:val="fr-CA"/>
              </w:rPr>
            </w:pPr>
            <w:r w:rsidRPr="00815995">
              <w:rPr>
                <w:rFonts w:ascii="Bogle" w:hAnsi="Bogle"/>
                <w:sz w:val="20"/>
                <w:szCs w:val="20"/>
                <w:lang w:val="fr-CA"/>
              </w:rPr>
              <w:t>Différentes méthodes de communication avec nos associés au sujet des protocoles et des lignes directrices, notamment </w:t>
            </w:r>
            <w:r w:rsidR="00CF69A8" w:rsidRPr="00815995">
              <w:rPr>
                <w:rFonts w:ascii="Bogle" w:eastAsia="Calibri" w:hAnsi="Bogle" w:cs="Times New Roman"/>
                <w:sz w:val="20"/>
                <w:szCs w:val="20"/>
                <w:lang w:val="fr-CA"/>
              </w:rPr>
              <w:t xml:space="preserve">: </w:t>
            </w:r>
          </w:p>
          <w:p w14:paraId="1D2446B1" w14:textId="06FA1285" w:rsidR="00CF69A8" w:rsidRPr="00815995" w:rsidRDefault="00404ADB" w:rsidP="00CF69A8">
            <w:pPr>
              <w:numPr>
                <w:ilvl w:val="0"/>
                <w:numId w:val="1"/>
              </w:numPr>
              <w:ind w:left="274" w:hanging="274"/>
              <w:rPr>
                <w:rFonts w:ascii="Bogle" w:eastAsia="Times New Roman" w:hAnsi="Bogle" w:cs="Calibri"/>
                <w:sz w:val="20"/>
                <w:szCs w:val="20"/>
                <w:lang w:val="fr-CA" w:eastAsia="en-CA"/>
              </w:rPr>
            </w:pPr>
            <w:r w:rsidRPr="00815995">
              <w:rPr>
                <w:rFonts w:ascii="Bogle" w:hAnsi="Bogle"/>
                <w:b/>
                <w:bCs/>
                <w:sz w:val="20"/>
                <w:szCs w:val="20"/>
                <w:lang w:val="fr-CA"/>
              </w:rPr>
              <w:t>Mise à jour sur l’exploitation des succursales</w:t>
            </w:r>
            <w:r w:rsidRPr="00815995">
              <w:rPr>
                <w:rFonts w:ascii="Bogle" w:eastAsia="Times New Roman" w:hAnsi="Bogle" w:cs="Arial"/>
                <w:b/>
                <w:color w:val="000000"/>
                <w:sz w:val="20"/>
                <w:szCs w:val="16"/>
                <w:lang w:val="fr-CA" w:eastAsia="en-CA"/>
              </w:rPr>
              <w:t xml:space="preserve"> </w:t>
            </w:r>
            <w:r w:rsidR="00541E91" w:rsidRPr="00815995">
              <w:rPr>
                <w:rFonts w:ascii="Bogle" w:eastAsia="Times New Roman" w:hAnsi="Bogle" w:cs="Arial"/>
                <w:b/>
                <w:color w:val="000000"/>
                <w:sz w:val="20"/>
                <w:szCs w:val="16"/>
                <w:lang w:val="fr-CA" w:eastAsia="en-CA"/>
              </w:rPr>
              <w:t>(</w:t>
            </w:r>
            <w:r w:rsidRPr="00815995">
              <w:rPr>
                <w:rFonts w:ascii="Bogle" w:hAnsi="Bogle"/>
                <w:b/>
                <w:bCs/>
                <w:sz w:val="20"/>
                <w:szCs w:val="20"/>
                <w:lang w:val="fr-CA"/>
              </w:rPr>
              <w:t>Intranet de la Compagnie</w:t>
            </w:r>
            <w:r w:rsidRPr="00815995">
              <w:rPr>
                <w:rFonts w:ascii="Bogle" w:hAnsi="Bogle"/>
                <w:sz w:val="20"/>
                <w:szCs w:val="20"/>
                <w:lang w:val="fr-CA"/>
              </w:rPr>
              <w:t> </w:t>
            </w:r>
            <w:r w:rsidR="00CF69A8" w:rsidRPr="00815995">
              <w:rPr>
                <w:rFonts w:ascii="Bogle" w:eastAsia="Times New Roman" w:hAnsi="Bogle" w:cs="Calibri"/>
                <w:sz w:val="20"/>
                <w:szCs w:val="20"/>
                <w:lang w:val="fr-CA" w:eastAsia="en-CA"/>
              </w:rPr>
              <w:t>(</w:t>
            </w:r>
            <w:r w:rsidRPr="00815995">
              <w:rPr>
                <w:rFonts w:ascii="Bogle" w:hAnsi="Bogle"/>
                <w:sz w:val="20"/>
                <w:szCs w:val="20"/>
                <w:lang w:val="fr-CA"/>
              </w:rPr>
              <w:t>section réservée à la COVID-19, comprenant une FAQ sur la COVID-19</w:t>
            </w:r>
            <w:r w:rsidR="00CF69A8" w:rsidRPr="00815995">
              <w:rPr>
                <w:rFonts w:ascii="Bogle" w:eastAsia="Times New Roman" w:hAnsi="Bogle" w:cs="Calibri"/>
                <w:sz w:val="20"/>
                <w:szCs w:val="20"/>
                <w:lang w:val="fr-CA" w:eastAsia="en-CA"/>
              </w:rPr>
              <w:t>)</w:t>
            </w:r>
          </w:p>
          <w:p w14:paraId="319B65D7" w14:textId="1A5BDB73" w:rsidR="00A50C63" w:rsidRPr="00815995" w:rsidRDefault="00404ADB" w:rsidP="00971B45">
            <w:pPr>
              <w:numPr>
                <w:ilvl w:val="0"/>
                <w:numId w:val="1"/>
              </w:numPr>
              <w:ind w:left="274" w:hanging="274"/>
              <w:rPr>
                <w:rFonts w:ascii="Bogle" w:eastAsia="Times New Roman" w:hAnsi="Bogle" w:cs="Calibri"/>
                <w:sz w:val="20"/>
                <w:szCs w:val="20"/>
                <w:lang w:val="fr-CA" w:eastAsia="en-CA"/>
              </w:rPr>
            </w:pPr>
            <w:r w:rsidRPr="00815995">
              <w:rPr>
                <w:rFonts w:ascii="Bogle" w:eastAsia="Times New Roman" w:hAnsi="Bogle" w:cs="Calibri"/>
                <w:b/>
                <w:sz w:val="20"/>
                <w:szCs w:val="20"/>
                <w:lang w:val="fr-CA" w:eastAsia="en-CA"/>
              </w:rPr>
              <w:t>Réunions d’équipe</w:t>
            </w:r>
            <w:r w:rsidR="00541E91" w:rsidRPr="00815995">
              <w:rPr>
                <w:rFonts w:ascii="Bogle" w:eastAsia="Times New Roman" w:hAnsi="Bogle" w:cs="Calibri"/>
                <w:b/>
                <w:sz w:val="20"/>
                <w:szCs w:val="20"/>
                <w:lang w:val="fr-CA" w:eastAsia="en-CA"/>
              </w:rPr>
              <w:t xml:space="preserve"> </w:t>
            </w:r>
            <w:r w:rsidR="00CF69A8" w:rsidRPr="00815995">
              <w:rPr>
                <w:rFonts w:ascii="Bogle" w:eastAsia="Times New Roman" w:hAnsi="Bogle" w:cs="Calibri"/>
                <w:sz w:val="20"/>
                <w:szCs w:val="20"/>
                <w:lang w:val="fr-CA" w:eastAsia="en-CA"/>
              </w:rPr>
              <w:t xml:space="preserve">– </w:t>
            </w:r>
            <w:r w:rsidRPr="00815995">
              <w:rPr>
                <w:rFonts w:ascii="Bogle" w:hAnsi="Bogle"/>
                <w:sz w:val="20"/>
                <w:szCs w:val="20"/>
                <w:lang w:val="fr-CA"/>
              </w:rPr>
              <w:t>pour les associés qui n’ont pas accès à l’intranet de la Compagnie.</w:t>
            </w:r>
          </w:p>
        </w:tc>
      </w:tr>
    </w:tbl>
    <w:p w14:paraId="31AC9AF8" w14:textId="77777777" w:rsidR="00B84190" w:rsidRPr="00815995" w:rsidRDefault="00B84190">
      <w:pPr>
        <w:rPr>
          <w:lang w:val="fr-CA"/>
        </w:rPr>
      </w:pPr>
    </w:p>
    <w:p w14:paraId="45C1E081" w14:textId="77777777" w:rsidR="00CF69A8" w:rsidRPr="00815995" w:rsidRDefault="00CF69A8">
      <w:pPr>
        <w:rPr>
          <w:rFonts w:ascii="Bogle" w:hAnsi="Bogle"/>
          <w:b/>
          <w:lang w:val="fr-CA"/>
        </w:rPr>
      </w:pPr>
      <w:r w:rsidRPr="00815995">
        <w:rPr>
          <w:rFonts w:ascii="Bogle" w:hAnsi="Bogle"/>
          <w:b/>
          <w:lang w:val="fr-CA"/>
        </w:rPr>
        <w:br w:type="page"/>
      </w:r>
    </w:p>
    <w:p w14:paraId="08815BE7" w14:textId="77777777" w:rsidR="00404ADB" w:rsidRPr="00815995" w:rsidRDefault="00404ADB" w:rsidP="00404ADB">
      <w:pPr>
        <w:spacing w:after="0" w:line="240" w:lineRule="auto"/>
        <w:jc w:val="center"/>
        <w:rPr>
          <w:rFonts w:ascii="Bogle" w:hAnsi="Bogle"/>
          <w:b/>
          <w:lang w:val="fr-CA"/>
        </w:rPr>
      </w:pPr>
      <w:r w:rsidRPr="00815995">
        <w:rPr>
          <w:rFonts w:ascii="Bogle" w:hAnsi="Bogle"/>
          <w:b/>
          <w:lang w:val="fr-CA"/>
        </w:rPr>
        <w:lastRenderedPageBreak/>
        <w:t>ANNEXE B</w:t>
      </w:r>
    </w:p>
    <w:p w14:paraId="4356CBCC" w14:textId="65AF5634" w:rsidR="00D30381" w:rsidRPr="00815995" w:rsidRDefault="00404ADB" w:rsidP="00404ADB">
      <w:pPr>
        <w:jc w:val="center"/>
        <w:rPr>
          <w:rFonts w:ascii="Bogle" w:hAnsi="Bogle"/>
          <w:b/>
          <w:lang w:val="fr-CA"/>
        </w:rPr>
      </w:pPr>
      <w:r w:rsidRPr="00815995">
        <w:rPr>
          <w:rFonts w:ascii="Bogle" w:hAnsi="Bogle"/>
          <w:b/>
          <w:lang w:val="fr-CA"/>
        </w:rPr>
        <w:t>Protection de second niveau (technique) : barrières et cloisons</w:t>
      </w:r>
    </w:p>
    <w:tbl>
      <w:tblPr>
        <w:tblStyle w:val="TableGrid"/>
        <w:tblW w:w="12955" w:type="dxa"/>
        <w:tblLook w:val="04A0" w:firstRow="1" w:lastRow="0" w:firstColumn="1" w:lastColumn="0" w:noHBand="0" w:noVBand="1"/>
      </w:tblPr>
      <w:tblGrid>
        <w:gridCol w:w="3055"/>
        <w:gridCol w:w="9900"/>
      </w:tblGrid>
      <w:tr w:rsidR="00404ADB" w:rsidRPr="00815995" w14:paraId="4B957048" w14:textId="77777777" w:rsidTr="00CF69A8">
        <w:trPr>
          <w:trHeight w:val="548"/>
        </w:trPr>
        <w:tc>
          <w:tcPr>
            <w:tcW w:w="3055" w:type="dxa"/>
            <w:shd w:val="clear" w:color="auto" w:fill="C6D9F1"/>
          </w:tcPr>
          <w:p w14:paraId="73D52746" w14:textId="57D974ED" w:rsidR="00404ADB" w:rsidRPr="00815995" w:rsidRDefault="00404ADB" w:rsidP="00404ADB">
            <w:pPr>
              <w:rPr>
                <w:rFonts w:ascii="Bogle" w:eastAsia="Calibri" w:hAnsi="Bogle" w:cs="Times New Roman"/>
                <w:b/>
                <w:sz w:val="20"/>
                <w:szCs w:val="20"/>
                <w:lang w:val="fr-CA"/>
              </w:rPr>
            </w:pPr>
            <w:r w:rsidRPr="00815995">
              <w:rPr>
                <w:lang w:val="fr-CA"/>
              </w:rPr>
              <w:br w:type="page"/>
            </w:r>
            <w:r w:rsidRPr="00815995">
              <w:rPr>
                <w:rFonts w:ascii="Bogle" w:hAnsi="Bogle"/>
                <w:b/>
                <w:sz w:val="20"/>
                <w:szCs w:val="20"/>
                <w:lang w:val="fr-CA"/>
              </w:rPr>
              <w:t>Mesures</w:t>
            </w:r>
          </w:p>
        </w:tc>
        <w:tc>
          <w:tcPr>
            <w:tcW w:w="9900" w:type="dxa"/>
            <w:shd w:val="clear" w:color="auto" w:fill="C6D9F1"/>
          </w:tcPr>
          <w:p w14:paraId="4C678DED" w14:textId="77777777" w:rsidR="00404ADB" w:rsidRPr="00815995" w:rsidRDefault="00404ADB" w:rsidP="00404ADB">
            <w:pPr>
              <w:rPr>
                <w:rFonts w:ascii="Bogle" w:eastAsia="Calibri" w:hAnsi="Bogle" w:cs="Times New Roman"/>
                <w:b/>
                <w:sz w:val="20"/>
                <w:szCs w:val="20"/>
                <w:lang w:val="fr-CA"/>
              </w:rPr>
            </w:pPr>
            <w:r w:rsidRPr="00815995">
              <w:rPr>
                <w:rFonts w:ascii="Bogle" w:hAnsi="Bogle"/>
                <w:b/>
                <w:sz w:val="20"/>
                <w:szCs w:val="20"/>
                <w:lang w:val="fr-CA"/>
              </w:rPr>
              <w:t>Démarches entreprises</w:t>
            </w:r>
          </w:p>
          <w:p w14:paraId="57BB6819" w14:textId="77777777" w:rsidR="00404ADB" w:rsidRPr="00815995" w:rsidRDefault="00404ADB" w:rsidP="00404ADB">
            <w:pPr>
              <w:rPr>
                <w:rFonts w:ascii="Bogle" w:eastAsia="Calibri" w:hAnsi="Bogle" w:cs="Times New Roman"/>
                <w:b/>
                <w:sz w:val="20"/>
                <w:szCs w:val="20"/>
                <w:lang w:val="fr-CA"/>
              </w:rPr>
            </w:pPr>
          </w:p>
        </w:tc>
      </w:tr>
      <w:tr w:rsidR="00CF69A8" w:rsidRPr="005B65AE" w14:paraId="03AA4DE0" w14:textId="77777777" w:rsidTr="00CF69A8">
        <w:trPr>
          <w:trHeight w:val="274"/>
        </w:trPr>
        <w:tc>
          <w:tcPr>
            <w:tcW w:w="3055" w:type="dxa"/>
            <w:vMerge w:val="restart"/>
            <w:vAlign w:val="center"/>
          </w:tcPr>
          <w:p w14:paraId="4C19F0D1" w14:textId="77777777" w:rsidR="00404ADB" w:rsidRPr="00815995" w:rsidRDefault="00404ADB" w:rsidP="00404ADB">
            <w:pPr>
              <w:spacing w:line="276" w:lineRule="auto"/>
              <w:rPr>
                <w:rFonts w:ascii="Bogle" w:eastAsia="Calibri" w:hAnsi="Bogle" w:cs="Times New Roman"/>
                <w:b/>
                <w:sz w:val="20"/>
                <w:szCs w:val="20"/>
                <w:lang w:val="fr-CA"/>
              </w:rPr>
            </w:pPr>
            <w:r w:rsidRPr="00815995">
              <w:rPr>
                <w:rFonts w:ascii="Bogle" w:hAnsi="Bogle"/>
                <w:b/>
                <w:sz w:val="20"/>
                <w:szCs w:val="20"/>
                <w:lang w:val="fr-CA"/>
              </w:rPr>
              <w:t>Protocoles et lignes directrices</w:t>
            </w:r>
          </w:p>
          <w:p w14:paraId="3122ADC2" w14:textId="77777777" w:rsidR="00F55796" w:rsidRPr="00815995" w:rsidRDefault="00F55796" w:rsidP="00CF69A8">
            <w:pPr>
              <w:spacing w:line="276" w:lineRule="auto"/>
              <w:rPr>
                <w:rFonts w:ascii="Bogle" w:eastAsia="Calibri" w:hAnsi="Bogle" w:cs="Times New Roman"/>
                <w:b/>
                <w:sz w:val="20"/>
                <w:szCs w:val="20"/>
                <w:lang w:val="fr-CA"/>
              </w:rPr>
            </w:pPr>
          </w:p>
          <w:p w14:paraId="1A70B9C7" w14:textId="77777777" w:rsidR="00CF69A8" w:rsidRPr="00815995" w:rsidRDefault="00CF69A8" w:rsidP="00CF69A8">
            <w:pPr>
              <w:spacing w:line="276" w:lineRule="auto"/>
              <w:rPr>
                <w:rFonts w:ascii="Bogle" w:eastAsia="Calibri" w:hAnsi="Bogle" w:cs="Times New Roman"/>
                <w:sz w:val="20"/>
                <w:szCs w:val="20"/>
                <w:lang w:val="fr-CA"/>
              </w:rPr>
            </w:pPr>
          </w:p>
          <w:p w14:paraId="7193DA03" w14:textId="77777777" w:rsidR="00CF69A8" w:rsidRPr="00815995" w:rsidRDefault="00CF69A8" w:rsidP="00CF69A8">
            <w:pPr>
              <w:spacing w:line="276" w:lineRule="auto"/>
              <w:rPr>
                <w:rFonts w:ascii="Bogle" w:eastAsia="Calibri" w:hAnsi="Bogle" w:cs="Times New Roman"/>
                <w:sz w:val="20"/>
                <w:szCs w:val="20"/>
                <w:lang w:val="fr-CA"/>
              </w:rPr>
            </w:pPr>
          </w:p>
          <w:p w14:paraId="501F934F" w14:textId="77777777" w:rsidR="00CF69A8" w:rsidRPr="00815995" w:rsidRDefault="00CF69A8" w:rsidP="00CF69A8">
            <w:pPr>
              <w:spacing w:line="276" w:lineRule="auto"/>
              <w:rPr>
                <w:rFonts w:ascii="Bogle" w:eastAsia="Calibri" w:hAnsi="Bogle" w:cs="Times New Roman"/>
                <w:sz w:val="20"/>
                <w:szCs w:val="20"/>
                <w:lang w:val="fr-CA"/>
              </w:rPr>
            </w:pPr>
          </w:p>
        </w:tc>
        <w:tc>
          <w:tcPr>
            <w:tcW w:w="9900" w:type="dxa"/>
          </w:tcPr>
          <w:p w14:paraId="66631F07" w14:textId="12C23281" w:rsidR="00CF69A8" w:rsidRPr="00815995" w:rsidRDefault="00404ADB" w:rsidP="00CF69A8">
            <w:pPr>
              <w:spacing w:after="120"/>
              <w:rPr>
                <w:rFonts w:ascii="Bogle" w:eastAsia="Times New Roman" w:hAnsi="Bogle" w:cs="Arial"/>
                <w:color w:val="000000"/>
                <w:sz w:val="20"/>
                <w:szCs w:val="16"/>
                <w:lang w:val="fr-CA" w:eastAsia="en-CA"/>
              </w:rPr>
            </w:pPr>
            <w:r w:rsidRPr="00815995">
              <w:rPr>
                <w:rFonts w:ascii="Bogle" w:hAnsi="Bogle"/>
                <w:sz w:val="20"/>
                <w:lang w:val="fr-CA"/>
              </w:rPr>
              <w:t>Des panneaux de plexiglas ont été installés aux caisses, à la pharmacie, au comptoir du service à la clientèle, au rayon de l’électronique, au Centre de la photo, aux caisses libre-service</w:t>
            </w:r>
            <w:r w:rsidRPr="00815995">
              <w:rPr>
                <w:rFonts w:ascii="Bogle" w:eastAsia="Calibri" w:hAnsi="Bogle" w:cs="Times New Roman"/>
                <w:sz w:val="20"/>
                <w:szCs w:val="20"/>
                <w:lang w:val="fr-CA"/>
              </w:rPr>
              <w:t xml:space="preserve"> et dans la salle de repos des associé</w:t>
            </w:r>
            <w:r w:rsidR="00541E91" w:rsidRPr="00815995">
              <w:rPr>
                <w:rFonts w:ascii="Bogle" w:eastAsia="Calibri" w:hAnsi="Bogle" w:cs="Times New Roman"/>
                <w:sz w:val="20"/>
                <w:szCs w:val="20"/>
                <w:lang w:val="fr-CA"/>
              </w:rPr>
              <w:t>s.</w:t>
            </w:r>
            <w:r w:rsidR="004D7718" w:rsidRPr="00815995">
              <w:rPr>
                <w:rFonts w:ascii="Bogle" w:eastAsia="Calibri" w:hAnsi="Bogle" w:cs="Times New Roman"/>
                <w:sz w:val="20"/>
                <w:szCs w:val="20"/>
                <w:lang w:val="fr-CA"/>
              </w:rPr>
              <w:t xml:space="preserve"> </w:t>
            </w:r>
          </w:p>
        </w:tc>
      </w:tr>
      <w:tr w:rsidR="00CF69A8" w:rsidRPr="005B65AE" w14:paraId="52C72D43" w14:textId="77777777" w:rsidTr="00CF69A8">
        <w:trPr>
          <w:trHeight w:val="274"/>
        </w:trPr>
        <w:tc>
          <w:tcPr>
            <w:tcW w:w="3055" w:type="dxa"/>
            <w:vMerge/>
            <w:vAlign w:val="center"/>
          </w:tcPr>
          <w:p w14:paraId="377A474B" w14:textId="77777777" w:rsidR="00CF69A8" w:rsidRPr="00815995" w:rsidRDefault="00CF69A8" w:rsidP="00CF69A8">
            <w:pPr>
              <w:spacing w:line="276" w:lineRule="auto"/>
              <w:rPr>
                <w:rFonts w:ascii="Bogle" w:eastAsia="Calibri" w:hAnsi="Bogle" w:cs="Times New Roman"/>
                <w:sz w:val="20"/>
                <w:szCs w:val="20"/>
                <w:lang w:val="fr-CA"/>
              </w:rPr>
            </w:pPr>
          </w:p>
        </w:tc>
        <w:tc>
          <w:tcPr>
            <w:tcW w:w="9900" w:type="dxa"/>
          </w:tcPr>
          <w:p w14:paraId="690DD592" w14:textId="2A0C4852" w:rsidR="00CF69A8" w:rsidRPr="00815995" w:rsidRDefault="00404ADB" w:rsidP="00171E03">
            <w:pPr>
              <w:spacing w:after="120"/>
              <w:rPr>
                <w:rFonts w:ascii="Bogle" w:eastAsia="Times New Roman" w:hAnsi="Bogle" w:cs="Arial"/>
                <w:color w:val="000000"/>
                <w:sz w:val="20"/>
                <w:szCs w:val="16"/>
                <w:lang w:val="fr-CA" w:eastAsia="en-CA"/>
              </w:rPr>
            </w:pPr>
            <w:r w:rsidRPr="00815995">
              <w:rPr>
                <w:rFonts w:ascii="Bogle" w:hAnsi="Bogle"/>
                <w:b/>
                <w:bCs/>
                <w:color w:val="000000"/>
                <w:sz w:val="20"/>
                <w:lang w:val="fr-CA"/>
              </w:rPr>
              <w:t>Protocole de nettoyage amélioré par un tiers</w:t>
            </w:r>
            <w:r w:rsidRPr="00815995">
              <w:rPr>
                <w:rFonts w:ascii="Bogle" w:hAnsi="Bogle"/>
                <w:color w:val="000000"/>
                <w:sz w:val="20"/>
                <w:lang w:val="fr-CA"/>
              </w:rPr>
              <w:t> : Nous avons retenu les services d’un tiers qui est sur place pour le nettoyage et la désinfection à travers l’établissement conformément à notre liste de vérification du nettoyage – COVID-19 pour les fournisseurs tiers.</w:t>
            </w:r>
            <w:r w:rsidRPr="00815995">
              <w:rPr>
                <w:rFonts w:ascii="Bogle" w:hAnsi="Bogle"/>
                <w:color w:val="000000"/>
                <w:sz w:val="20"/>
                <w:szCs w:val="16"/>
                <w:lang w:val="fr-CA"/>
              </w:rPr>
              <w:t xml:space="preserve">  </w:t>
            </w:r>
            <w:r w:rsidRPr="00815995">
              <w:rPr>
                <w:rFonts w:ascii="Bogle" w:hAnsi="Bogle"/>
                <w:color w:val="000000"/>
                <w:sz w:val="20"/>
                <w:lang w:val="fr-CA"/>
              </w:rPr>
              <w:t>La désinfection des plexiglas installés dans nos succursales est comprise dans le protocole.</w:t>
            </w:r>
          </w:p>
        </w:tc>
      </w:tr>
    </w:tbl>
    <w:p w14:paraId="3E203A68" w14:textId="77777777" w:rsidR="00D30381" w:rsidRPr="00815995" w:rsidRDefault="00D30381">
      <w:pPr>
        <w:rPr>
          <w:rFonts w:ascii="Bogle" w:hAnsi="Bogle"/>
          <w:b/>
          <w:lang w:val="fr-CA"/>
        </w:rPr>
      </w:pPr>
    </w:p>
    <w:p w14:paraId="756D842A" w14:textId="77777777" w:rsidR="00AF30BE" w:rsidRPr="00815995" w:rsidRDefault="00AF30BE" w:rsidP="00B84190">
      <w:pPr>
        <w:spacing w:after="0" w:line="240" w:lineRule="auto"/>
        <w:jc w:val="center"/>
        <w:rPr>
          <w:rFonts w:ascii="Bogle" w:hAnsi="Bogle"/>
          <w:b/>
          <w:lang w:val="fr-CA"/>
        </w:rPr>
      </w:pPr>
    </w:p>
    <w:p w14:paraId="05743E0A" w14:textId="77777777" w:rsidR="00AF30BE" w:rsidRPr="00815995" w:rsidRDefault="00AF30BE">
      <w:pPr>
        <w:rPr>
          <w:rFonts w:ascii="Bogle" w:hAnsi="Bogle"/>
          <w:b/>
          <w:lang w:val="fr-CA"/>
        </w:rPr>
      </w:pPr>
      <w:r w:rsidRPr="00815995">
        <w:rPr>
          <w:rFonts w:ascii="Bogle" w:hAnsi="Bogle"/>
          <w:b/>
          <w:lang w:val="fr-CA"/>
        </w:rPr>
        <w:br w:type="page"/>
      </w:r>
    </w:p>
    <w:p w14:paraId="27D4CA41" w14:textId="77777777" w:rsidR="008C096A" w:rsidRPr="00815995" w:rsidRDefault="008C096A" w:rsidP="00BA158D">
      <w:pPr>
        <w:spacing w:after="0" w:line="240" w:lineRule="auto"/>
        <w:jc w:val="center"/>
        <w:rPr>
          <w:rFonts w:ascii="Bogle" w:hAnsi="Bogle"/>
          <w:b/>
          <w:lang w:val="fr-CA"/>
        </w:rPr>
      </w:pPr>
      <w:r w:rsidRPr="00815995">
        <w:rPr>
          <w:rFonts w:ascii="Bogle" w:hAnsi="Bogle"/>
          <w:b/>
          <w:lang w:val="fr-CA"/>
        </w:rPr>
        <w:lastRenderedPageBreak/>
        <w:t>ANNEXE C</w:t>
      </w:r>
    </w:p>
    <w:p w14:paraId="295FF735" w14:textId="77777777" w:rsidR="008C096A" w:rsidRPr="00815995" w:rsidRDefault="008C096A" w:rsidP="008C096A">
      <w:pPr>
        <w:jc w:val="center"/>
        <w:rPr>
          <w:rFonts w:ascii="Bogle" w:hAnsi="Bogle"/>
          <w:b/>
          <w:lang w:val="fr-CA"/>
        </w:rPr>
      </w:pPr>
      <w:r w:rsidRPr="00815995">
        <w:rPr>
          <w:rFonts w:ascii="Bogle" w:hAnsi="Bogle"/>
          <w:b/>
          <w:lang w:val="fr-CA"/>
        </w:rPr>
        <w:t>Protection de troisième niveau (administratif) : Règles et lignes directrices</w:t>
      </w:r>
    </w:p>
    <w:tbl>
      <w:tblPr>
        <w:tblStyle w:val="TableGrid"/>
        <w:tblW w:w="12955" w:type="dxa"/>
        <w:tblLook w:val="04A0" w:firstRow="1" w:lastRow="0" w:firstColumn="1" w:lastColumn="0" w:noHBand="0" w:noVBand="1"/>
      </w:tblPr>
      <w:tblGrid>
        <w:gridCol w:w="3055"/>
        <w:gridCol w:w="9900"/>
      </w:tblGrid>
      <w:tr w:rsidR="008C096A" w:rsidRPr="00815995" w14:paraId="0580D7D7" w14:textId="77777777" w:rsidTr="00DC097A">
        <w:trPr>
          <w:trHeight w:val="548"/>
        </w:trPr>
        <w:tc>
          <w:tcPr>
            <w:tcW w:w="3055" w:type="dxa"/>
            <w:shd w:val="clear" w:color="auto" w:fill="C6D9F1"/>
          </w:tcPr>
          <w:p w14:paraId="5A9EB50D" w14:textId="62F73599" w:rsidR="008C096A" w:rsidRPr="00815995" w:rsidRDefault="008C096A" w:rsidP="008C096A">
            <w:pPr>
              <w:rPr>
                <w:rFonts w:ascii="Bogle" w:eastAsia="Calibri" w:hAnsi="Bogle" w:cs="Times New Roman"/>
                <w:b/>
                <w:sz w:val="20"/>
                <w:szCs w:val="20"/>
                <w:lang w:val="fr-CA"/>
              </w:rPr>
            </w:pPr>
            <w:r w:rsidRPr="00815995">
              <w:rPr>
                <w:lang w:val="fr-CA"/>
              </w:rPr>
              <w:br w:type="page"/>
            </w:r>
            <w:r w:rsidRPr="00815995">
              <w:rPr>
                <w:rFonts w:ascii="Bogle" w:hAnsi="Bogle"/>
                <w:b/>
                <w:sz w:val="20"/>
                <w:szCs w:val="20"/>
                <w:lang w:val="fr-CA"/>
              </w:rPr>
              <w:t>Mesures</w:t>
            </w:r>
          </w:p>
        </w:tc>
        <w:tc>
          <w:tcPr>
            <w:tcW w:w="9900" w:type="dxa"/>
            <w:shd w:val="clear" w:color="auto" w:fill="C6D9F1"/>
          </w:tcPr>
          <w:p w14:paraId="40D00E44" w14:textId="77777777" w:rsidR="008C096A" w:rsidRPr="00815995" w:rsidRDefault="008C096A" w:rsidP="008C096A">
            <w:pPr>
              <w:rPr>
                <w:rFonts w:ascii="Bogle" w:eastAsia="Calibri" w:hAnsi="Bogle" w:cs="Times New Roman"/>
                <w:b/>
                <w:sz w:val="20"/>
                <w:szCs w:val="20"/>
                <w:lang w:val="fr-CA"/>
              </w:rPr>
            </w:pPr>
            <w:r w:rsidRPr="00815995">
              <w:rPr>
                <w:rFonts w:ascii="Bogle" w:hAnsi="Bogle"/>
                <w:b/>
                <w:sz w:val="20"/>
                <w:szCs w:val="20"/>
                <w:lang w:val="fr-CA"/>
              </w:rPr>
              <w:t>Démarches entreprises</w:t>
            </w:r>
          </w:p>
          <w:p w14:paraId="01326607" w14:textId="77777777" w:rsidR="008C096A" w:rsidRPr="00815995" w:rsidRDefault="008C096A" w:rsidP="008C096A">
            <w:pPr>
              <w:rPr>
                <w:rFonts w:ascii="Bogle" w:eastAsia="Calibri" w:hAnsi="Bogle" w:cs="Times New Roman"/>
                <w:b/>
                <w:sz w:val="20"/>
                <w:szCs w:val="20"/>
                <w:lang w:val="fr-CA"/>
              </w:rPr>
            </w:pPr>
          </w:p>
        </w:tc>
      </w:tr>
      <w:tr w:rsidR="008C096A" w:rsidRPr="005B65AE" w14:paraId="6166229E" w14:textId="77777777" w:rsidTr="00DC097A">
        <w:trPr>
          <w:trHeight w:val="274"/>
        </w:trPr>
        <w:tc>
          <w:tcPr>
            <w:tcW w:w="3055" w:type="dxa"/>
            <w:vMerge w:val="restart"/>
            <w:vAlign w:val="center"/>
          </w:tcPr>
          <w:p w14:paraId="4D6B2924" w14:textId="77777777" w:rsidR="008C096A" w:rsidRPr="00815995" w:rsidRDefault="008C096A" w:rsidP="008C096A">
            <w:pPr>
              <w:spacing w:line="276" w:lineRule="auto"/>
              <w:rPr>
                <w:rFonts w:ascii="Bogle" w:eastAsia="Calibri" w:hAnsi="Bogle" w:cs="Times New Roman"/>
                <w:b/>
                <w:sz w:val="20"/>
                <w:szCs w:val="20"/>
                <w:lang w:val="fr-CA"/>
              </w:rPr>
            </w:pPr>
            <w:r w:rsidRPr="00815995">
              <w:rPr>
                <w:rFonts w:ascii="Bogle" w:hAnsi="Bogle"/>
                <w:b/>
                <w:sz w:val="20"/>
                <w:szCs w:val="20"/>
                <w:lang w:val="fr-CA"/>
              </w:rPr>
              <w:t>Protocoles et lignes directrices</w:t>
            </w:r>
          </w:p>
          <w:p w14:paraId="7CD33AF8" w14:textId="77777777" w:rsidR="008C096A" w:rsidRPr="00815995" w:rsidRDefault="008C096A" w:rsidP="008C096A">
            <w:pPr>
              <w:spacing w:line="276" w:lineRule="auto"/>
              <w:rPr>
                <w:rFonts w:ascii="Bogle" w:eastAsia="Calibri" w:hAnsi="Bogle" w:cs="Times New Roman"/>
                <w:b/>
                <w:sz w:val="20"/>
                <w:szCs w:val="20"/>
                <w:lang w:val="fr-CA"/>
              </w:rPr>
            </w:pPr>
          </w:p>
          <w:p w14:paraId="4E8A4271" w14:textId="77777777" w:rsidR="008C096A" w:rsidRPr="00815995" w:rsidRDefault="008C096A" w:rsidP="008C096A">
            <w:pPr>
              <w:spacing w:line="276" w:lineRule="auto"/>
              <w:rPr>
                <w:rFonts w:ascii="Bogle" w:eastAsia="Calibri" w:hAnsi="Bogle" w:cs="Times New Roman"/>
                <w:b/>
                <w:sz w:val="20"/>
                <w:szCs w:val="20"/>
                <w:lang w:val="fr-CA"/>
              </w:rPr>
            </w:pPr>
          </w:p>
          <w:p w14:paraId="2923B6C1" w14:textId="77777777" w:rsidR="008C096A" w:rsidRPr="00815995" w:rsidRDefault="008C096A" w:rsidP="008C096A">
            <w:pPr>
              <w:spacing w:line="276" w:lineRule="auto"/>
              <w:rPr>
                <w:rFonts w:ascii="Bogle" w:eastAsia="Calibri" w:hAnsi="Bogle" w:cs="Times New Roman"/>
                <w:b/>
                <w:sz w:val="20"/>
                <w:szCs w:val="20"/>
                <w:lang w:val="fr-CA"/>
              </w:rPr>
            </w:pPr>
          </w:p>
          <w:p w14:paraId="5A26CB73" w14:textId="77777777" w:rsidR="008C096A" w:rsidRPr="00815995" w:rsidRDefault="008C096A" w:rsidP="008C096A">
            <w:pPr>
              <w:spacing w:line="276" w:lineRule="auto"/>
              <w:rPr>
                <w:rFonts w:ascii="Bogle" w:eastAsia="Calibri" w:hAnsi="Bogle" w:cs="Times New Roman"/>
                <w:b/>
                <w:sz w:val="20"/>
                <w:szCs w:val="20"/>
                <w:lang w:val="fr-CA"/>
              </w:rPr>
            </w:pPr>
          </w:p>
          <w:p w14:paraId="1D57E39B" w14:textId="77777777" w:rsidR="008C096A" w:rsidRPr="00815995" w:rsidRDefault="008C096A" w:rsidP="008C096A">
            <w:pPr>
              <w:spacing w:line="276" w:lineRule="auto"/>
              <w:rPr>
                <w:rFonts w:ascii="Bogle" w:eastAsia="Calibri" w:hAnsi="Bogle" w:cs="Times New Roman"/>
                <w:b/>
                <w:sz w:val="20"/>
                <w:szCs w:val="20"/>
                <w:lang w:val="fr-CA"/>
              </w:rPr>
            </w:pPr>
          </w:p>
          <w:p w14:paraId="4FC36934" w14:textId="77777777" w:rsidR="008C096A" w:rsidRPr="00815995" w:rsidRDefault="008C096A" w:rsidP="008C096A">
            <w:pPr>
              <w:spacing w:line="276" w:lineRule="auto"/>
              <w:rPr>
                <w:rFonts w:ascii="Bogle" w:eastAsia="Calibri" w:hAnsi="Bogle" w:cs="Times New Roman"/>
                <w:b/>
                <w:sz w:val="20"/>
                <w:szCs w:val="20"/>
                <w:lang w:val="fr-CA"/>
              </w:rPr>
            </w:pPr>
          </w:p>
          <w:p w14:paraId="16A7DD10" w14:textId="77777777" w:rsidR="008C096A" w:rsidRPr="00815995" w:rsidRDefault="008C096A" w:rsidP="008C096A">
            <w:pPr>
              <w:spacing w:line="276" w:lineRule="auto"/>
              <w:rPr>
                <w:rFonts w:ascii="Bogle" w:eastAsia="Calibri" w:hAnsi="Bogle" w:cs="Times New Roman"/>
                <w:b/>
                <w:sz w:val="20"/>
                <w:szCs w:val="20"/>
                <w:lang w:val="fr-CA"/>
              </w:rPr>
            </w:pPr>
          </w:p>
          <w:p w14:paraId="40D87B3D" w14:textId="77777777" w:rsidR="008C096A" w:rsidRPr="00815995" w:rsidRDefault="008C096A" w:rsidP="008C096A">
            <w:pPr>
              <w:spacing w:line="276" w:lineRule="auto"/>
              <w:rPr>
                <w:rFonts w:ascii="Bogle" w:eastAsia="Calibri" w:hAnsi="Bogle" w:cs="Times New Roman"/>
                <w:b/>
                <w:sz w:val="20"/>
                <w:szCs w:val="20"/>
                <w:lang w:val="fr-CA"/>
              </w:rPr>
            </w:pPr>
          </w:p>
          <w:p w14:paraId="4BFCB77D" w14:textId="77777777" w:rsidR="008C096A" w:rsidRPr="00815995" w:rsidRDefault="008C096A" w:rsidP="008C096A">
            <w:pPr>
              <w:spacing w:line="276" w:lineRule="auto"/>
              <w:rPr>
                <w:rFonts w:ascii="Bogle" w:eastAsia="Calibri" w:hAnsi="Bogle" w:cs="Times New Roman"/>
                <w:b/>
                <w:sz w:val="20"/>
                <w:szCs w:val="20"/>
                <w:lang w:val="fr-CA"/>
              </w:rPr>
            </w:pPr>
          </w:p>
          <w:p w14:paraId="39181891" w14:textId="77777777" w:rsidR="008C096A" w:rsidRPr="00815995" w:rsidRDefault="008C096A" w:rsidP="008C096A">
            <w:pPr>
              <w:spacing w:line="276" w:lineRule="auto"/>
              <w:rPr>
                <w:rFonts w:ascii="Bogle" w:eastAsia="Calibri" w:hAnsi="Bogle" w:cs="Times New Roman"/>
                <w:b/>
                <w:sz w:val="20"/>
                <w:szCs w:val="20"/>
                <w:lang w:val="fr-CA"/>
              </w:rPr>
            </w:pPr>
          </w:p>
          <w:p w14:paraId="6C734A90" w14:textId="77777777" w:rsidR="008C096A" w:rsidRPr="00815995" w:rsidRDefault="008C096A" w:rsidP="008C096A">
            <w:pPr>
              <w:spacing w:line="276" w:lineRule="auto"/>
              <w:rPr>
                <w:rFonts w:ascii="Bogle" w:eastAsia="Calibri" w:hAnsi="Bogle" w:cs="Times New Roman"/>
                <w:b/>
                <w:sz w:val="20"/>
                <w:szCs w:val="20"/>
                <w:lang w:val="fr-CA"/>
              </w:rPr>
            </w:pPr>
          </w:p>
          <w:p w14:paraId="1E0078FD" w14:textId="77777777" w:rsidR="008C096A" w:rsidRPr="00815995" w:rsidRDefault="008C096A" w:rsidP="008C096A">
            <w:pPr>
              <w:spacing w:line="276" w:lineRule="auto"/>
              <w:rPr>
                <w:rFonts w:ascii="Bogle" w:eastAsia="Calibri" w:hAnsi="Bogle" w:cs="Times New Roman"/>
                <w:b/>
                <w:sz w:val="20"/>
                <w:szCs w:val="20"/>
                <w:lang w:val="fr-CA"/>
              </w:rPr>
            </w:pPr>
          </w:p>
          <w:p w14:paraId="132E535C" w14:textId="77777777" w:rsidR="008C096A" w:rsidRPr="00815995" w:rsidRDefault="008C096A" w:rsidP="008C096A">
            <w:pPr>
              <w:spacing w:line="276" w:lineRule="auto"/>
              <w:rPr>
                <w:rFonts w:ascii="Bogle" w:eastAsia="Calibri" w:hAnsi="Bogle" w:cs="Times New Roman"/>
                <w:b/>
                <w:sz w:val="20"/>
                <w:szCs w:val="20"/>
                <w:lang w:val="fr-CA"/>
              </w:rPr>
            </w:pPr>
          </w:p>
          <w:p w14:paraId="7340B4E7" w14:textId="77777777" w:rsidR="008C096A" w:rsidRPr="00815995" w:rsidRDefault="008C096A" w:rsidP="008C096A">
            <w:pPr>
              <w:spacing w:line="276" w:lineRule="auto"/>
              <w:rPr>
                <w:rFonts w:ascii="Bogle" w:eastAsia="Calibri" w:hAnsi="Bogle" w:cs="Times New Roman"/>
                <w:b/>
                <w:sz w:val="20"/>
                <w:szCs w:val="20"/>
                <w:lang w:val="fr-CA"/>
              </w:rPr>
            </w:pPr>
          </w:p>
          <w:p w14:paraId="146902DF" w14:textId="77777777" w:rsidR="008C096A" w:rsidRPr="00815995" w:rsidRDefault="008C096A" w:rsidP="008C096A">
            <w:pPr>
              <w:spacing w:line="276" w:lineRule="auto"/>
              <w:rPr>
                <w:rFonts w:ascii="Bogle" w:eastAsia="Calibri" w:hAnsi="Bogle" w:cs="Times New Roman"/>
                <w:b/>
                <w:sz w:val="20"/>
                <w:szCs w:val="20"/>
                <w:lang w:val="fr-CA"/>
              </w:rPr>
            </w:pPr>
          </w:p>
          <w:p w14:paraId="1B9FEFB8" w14:textId="77777777" w:rsidR="008C096A" w:rsidRPr="00815995" w:rsidRDefault="008C096A" w:rsidP="008C096A">
            <w:pPr>
              <w:spacing w:line="276" w:lineRule="auto"/>
              <w:rPr>
                <w:rFonts w:ascii="Bogle" w:eastAsia="Calibri" w:hAnsi="Bogle" w:cs="Times New Roman"/>
                <w:b/>
                <w:sz w:val="20"/>
                <w:szCs w:val="20"/>
                <w:lang w:val="fr-CA"/>
              </w:rPr>
            </w:pPr>
          </w:p>
          <w:p w14:paraId="61BC1CFD" w14:textId="77777777" w:rsidR="008C096A" w:rsidRPr="00815995" w:rsidRDefault="008C096A" w:rsidP="008C096A">
            <w:pPr>
              <w:spacing w:line="276" w:lineRule="auto"/>
              <w:rPr>
                <w:rFonts w:ascii="Bogle" w:eastAsia="Calibri" w:hAnsi="Bogle" w:cs="Times New Roman"/>
                <w:b/>
                <w:sz w:val="20"/>
                <w:szCs w:val="20"/>
                <w:lang w:val="fr-CA"/>
              </w:rPr>
            </w:pPr>
          </w:p>
          <w:p w14:paraId="08B10A21" w14:textId="77777777" w:rsidR="008C096A" w:rsidRPr="00815995" w:rsidRDefault="008C096A" w:rsidP="008C096A">
            <w:pPr>
              <w:spacing w:line="276" w:lineRule="auto"/>
              <w:rPr>
                <w:rFonts w:ascii="Bogle" w:eastAsia="Calibri" w:hAnsi="Bogle" w:cs="Times New Roman"/>
                <w:b/>
                <w:sz w:val="20"/>
                <w:szCs w:val="20"/>
                <w:lang w:val="fr-CA"/>
              </w:rPr>
            </w:pPr>
          </w:p>
          <w:p w14:paraId="0ADE3CE7" w14:textId="77777777" w:rsidR="008C096A" w:rsidRPr="00815995" w:rsidRDefault="008C096A" w:rsidP="008C096A">
            <w:pPr>
              <w:spacing w:line="276" w:lineRule="auto"/>
              <w:rPr>
                <w:rFonts w:ascii="Bogle" w:eastAsia="Calibri" w:hAnsi="Bogle" w:cs="Times New Roman"/>
                <w:b/>
                <w:sz w:val="20"/>
                <w:szCs w:val="20"/>
                <w:lang w:val="fr-CA"/>
              </w:rPr>
            </w:pPr>
          </w:p>
          <w:p w14:paraId="0AD32424" w14:textId="77777777" w:rsidR="008C096A" w:rsidRPr="00815995" w:rsidRDefault="008C096A" w:rsidP="008C096A">
            <w:pPr>
              <w:spacing w:line="276" w:lineRule="auto"/>
              <w:rPr>
                <w:rFonts w:ascii="Bogle" w:eastAsia="Calibri" w:hAnsi="Bogle" w:cs="Times New Roman"/>
                <w:b/>
                <w:sz w:val="20"/>
                <w:szCs w:val="20"/>
                <w:lang w:val="fr-CA"/>
              </w:rPr>
            </w:pPr>
          </w:p>
          <w:p w14:paraId="611E31B9" w14:textId="77777777" w:rsidR="008C096A" w:rsidRPr="00815995" w:rsidRDefault="008C096A" w:rsidP="008C096A">
            <w:pPr>
              <w:spacing w:line="276" w:lineRule="auto"/>
              <w:rPr>
                <w:rFonts w:ascii="Bogle" w:eastAsia="Calibri" w:hAnsi="Bogle" w:cs="Times New Roman"/>
                <w:b/>
                <w:sz w:val="20"/>
                <w:szCs w:val="20"/>
                <w:lang w:val="fr-CA"/>
              </w:rPr>
            </w:pPr>
          </w:p>
          <w:p w14:paraId="5E666C55" w14:textId="77777777" w:rsidR="008C096A" w:rsidRPr="00815995" w:rsidRDefault="008C096A" w:rsidP="008C096A">
            <w:pPr>
              <w:spacing w:line="276" w:lineRule="auto"/>
              <w:rPr>
                <w:rFonts w:ascii="Bogle" w:eastAsia="Calibri" w:hAnsi="Bogle" w:cs="Times New Roman"/>
                <w:b/>
                <w:sz w:val="20"/>
                <w:szCs w:val="20"/>
                <w:lang w:val="fr-CA"/>
              </w:rPr>
            </w:pPr>
          </w:p>
          <w:p w14:paraId="1A56E8D3" w14:textId="77777777" w:rsidR="008C096A" w:rsidRPr="00815995" w:rsidRDefault="008C096A" w:rsidP="008C096A">
            <w:pPr>
              <w:spacing w:line="276" w:lineRule="auto"/>
              <w:rPr>
                <w:rFonts w:ascii="Bogle" w:eastAsia="Calibri" w:hAnsi="Bogle" w:cs="Times New Roman"/>
                <w:b/>
                <w:sz w:val="20"/>
                <w:szCs w:val="20"/>
                <w:lang w:val="fr-CA"/>
              </w:rPr>
            </w:pPr>
          </w:p>
          <w:p w14:paraId="132EA85E" w14:textId="77777777" w:rsidR="008C096A" w:rsidRPr="00815995" w:rsidRDefault="008C096A" w:rsidP="008C096A">
            <w:pPr>
              <w:spacing w:line="276" w:lineRule="auto"/>
              <w:rPr>
                <w:rFonts w:ascii="Bogle" w:eastAsia="Calibri" w:hAnsi="Bogle" w:cs="Times New Roman"/>
                <w:b/>
                <w:sz w:val="20"/>
                <w:szCs w:val="20"/>
                <w:lang w:val="fr-CA"/>
              </w:rPr>
            </w:pPr>
          </w:p>
          <w:p w14:paraId="7FFDDD16" w14:textId="77777777" w:rsidR="008C096A" w:rsidRPr="00815995" w:rsidRDefault="008C096A" w:rsidP="008C096A">
            <w:pPr>
              <w:spacing w:line="276" w:lineRule="auto"/>
              <w:rPr>
                <w:rFonts w:ascii="Bogle" w:eastAsia="Calibri" w:hAnsi="Bogle" w:cs="Times New Roman"/>
                <w:b/>
                <w:sz w:val="20"/>
                <w:szCs w:val="20"/>
                <w:lang w:val="fr-CA"/>
              </w:rPr>
            </w:pPr>
          </w:p>
          <w:p w14:paraId="49178502" w14:textId="77777777" w:rsidR="008C096A" w:rsidRPr="00815995" w:rsidRDefault="008C096A" w:rsidP="008C096A">
            <w:pPr>
              <w:spacing w:line="276" w:lineRule="auto"/>
              <w:rPr>
                <w:rFonts w:ascii="Bogle" w:eastAsia="Calibri" w:hAnsi="Bogle" w:cs="Times New Roman"/>
                <w:sz w:val="20"/>
                <w:szCs w:val="20"/>
                <w:lang w:val="fr-CA"/>
              </w:rPr>
            </w:pPr>
          </w:p>
        </w:tc>
        <w:tc>
          <w:tcPr>
            <w:tcW w:w="9900" w:type="dxa"/>
          </w:tcPr>
          <w:p w14:paraId="26568CD9" w14:textId="01302EB6" w:rsidR="008C096A" w:rsidRPr="00815995" w:rsidRDefault="008C096A" w:rsidP="008C096A">
            <w:pPr>
              <w:spacing w:after="120"/>
              <w:rPr>
                <w:rFonts w:ascii="Bogle" w:eastAsia="Times New Roman" w:hAnsi="Bogle" w:cs="Arial"/>
                <w:color w:val="000000"/>
                <w:sz w:val="20"/>
                <w:szCs w:val="16"/>
                <w:lang w:val="fr-CA" w:eastAsia="en-CA"/>
              </w:rPr>
            </w:pPr>
            <w:r w:rsidRPr="00815995">
              <w:rPr>
                <w:rFonts w:ascii="Bogle" w:hAnsi="Bogle"/>
                <w:color w:val="000000"/>
                <w:sz w:val="20"/>
                <w:szCs w:val="16"/>
                <w:lang w:val="fr-CA"/>
              </w:rPr>
              <w:lastRenderedPageBreak/>
              <w:t>Consultez l’annexe A pour connaître les règles, les lignes directrices et les outils de communication en matière de distanciation physique.</w:t>
            </w:r>
          </w:p>
        </w:tc>
      </w:tr>
      <w:tr w:rsidR="008C096A" w:rsidRPr="005B65AE" w14:paraId="64162FDF" w14:textId="77777777" w:rsidTr="00DC097A">
        <w:trPr>
          <w:trHeight w:val="274"/>
        </w:trPr>
        <w:tc>
          <w:tcPr>
            <w:tcW w:w="3055" w:type="dxa"/>
            <w:vMerge/>
            <w:vAlign w:val="center"/>
          </w:tcPr>
          <w:p w14:paraId="264AF3AC" w14:textId="77777777" w:rsidR="008C096A" w:rsidRPr="00815995" w:rsidRDefault="008C096A" w:rsidP="008C096A">
            <w:pPr>
              <w:spacing w:line="276" w:lineRule="auto"/>
              <w:rPr>
                <w:rFonts w:ascii="Bogle" w:eastAsia="Calibri" w:hAnsi="Bogle" w:cs="Times New Roman"/>
                <w:sz w:val="20"/>
                <w:szCs w:val="20"/>
                <w:lang w:val="fr-CA"/>
              </w:rPr>
            </w:pPr>
          </w:p>
        </w:tc>
        <w:tc>
          <w:tcPr>
            <w:tcW w:w="9900" w:type="dxa"/>
          </w:tcPr>
          <w:p w14:paraId="2472D305" w14:textId="3BCD9BDB" w:rsidR="008C096A" w:rsidRPr="00815995" w:rsidRDefault="008C096A" w:rsidP="008C096A">
            <w:pPr>
              <w:spacing w:after="120"/>
              <w:rPr>
                <w:rFonts w:ascii="Bogle" w:eastAsia="Times New Roman" w:hAnsi="Bogle" w:cs="Arial"/>
                <w:color w:val="000000"/>
                <w:sz w:val="20"/>
                <w:szCs w:val="16"/>
                <w:lang w:val="fr-CA" w:eastAsia="en-CA"/>
              </w:rPr>
            </w:pPr>
            <w:r w:rsidRPr="00815995">
              <w:rPr>
                <w:rFonts w:ascii="Bogle" w:hAnsi="Bogle"/>
                <w:color w:val="000000"/>
                <w:sz w:val="20"/>
                <w:szCs w:val="16"/>
                <w:lang w:val="fr-CA"/>
              </w:rPr>
              <w:t>Consultez l’annexe E pour connaître les règles, les lignes directrices et les outils de communication en matière de nettoyage et de pratiques d’hygiène.</w:t>
            </w:r>
          </w:p>
        </w:tc>
      </w:tr>
      <w:tr w:rsidR="008C096A" w:rsidRPr="005B65AE" w14:paraId="4BAA95EC" w14:textId="77777777" w:rsidTr="00DC097A">
        <w:trPr>
          <w:trHeight w:val="274"/>
        </w:trPr>
        <w:tc>
          <w:tcPr>
            <w:tcW w:w="3055" w:type="dxa"/>
            <w:vMerge/>
            <w:vAlign w:val="center"/>
          </w:tcPr>
          <w:p w14:paraId="42375BAC" w14:textId="77777777" w:rsidR="008C096A" w:rsidRPr="00815995" w:rsidRDefault="008C096A" w:rsidP="008C096A">
            <w:pPr>
              <w:spacing w:line="276" w:lineRule="auto"/>
              <w:rPr>
                <w:rFonts w:ascii="Bogle" w:eastAsia="Calibri" w:hAnsi="Bogle" w:cs="Times New Roman"/>
                <w:sz w:val="20"/>
                <w:szCs w:val="20"/>
                <w:lang w:val="fr-CA"/>
              </w:rPr>
            </w:pPr>
          </w:p>
        </w:tc>
        <w:tc>
          <w:tcPr>
            <w:tcW w:w="9900" w:type="dxa"/>
          </w:tcPr>
          <w:p w14:paraId="26C37EE6" w14:textId="77777777" w:rsidR="008C096A" w:rsidRPr="00815995" w:rsidRDefault="008C096A" w:rsidP="008C096A">
            <w:pPr>
              <w:spacing w:after="120"/>
              <w:rPr>
                <w:rFonts w:ascii="Bogle" w:eastAsia="Times New Roman" w:hAnsi="Bogle" w:cs="Arial"/>
                <w:color w:val="000000"/>
                <w:sz w:val="20"/>
                <w:szCs w:val="16"/>
                <w:lang w:val="fr-CA"/>
              </w:rPr>
            </w:pPr>
            <w:r w:rsidRPr="00815995">
              <w:rPr>
                <w:rFonts w:ascii="Bogle" w:hAnsi="Bogle"/>
                <w:color w:val="000000"/>
                <w:sz w:val="20"/>
                <w:szCs w:val="16"/>
                <w:lang w:val="fr-CA"/>
              </w:rPr>
              <w:t xml:space="preserve">En vertu de la norme de Walmart Canada sur les présences et la ponctualité, et comme énoncé dans la FAQ sur la COVID-19 (accessible sur l’intranet de la Compagnie), tous les associés de Walmart qui choisissent de s’isoler par mesure de précaution (volontaire), à qui Walmart ou la santé publique demande de s’isoler (directive) ou qui s’isolent en résultat à un diagnostic positif à la COVID-19 (obligatoire) doivent le signaler à leur instructeur, gérant de succursale ou responsable des RH sur le terrain.   </w:t>
            </w:r>
          </w:p>
          <w:p w14:paraId="34E811B3" w14:textId="77777777" w:rsidR="008C096A" w:rsidRPr="00815995" w:rsidRDefault="008C096A" w:rsidP="008C096A">
            <w:pPr>
              <w:spacing w:after="120"/>
              <w:rPr>
                <w:rFonts w:ascii="Bogle" w:eastAsia="Times New Roman" w:hAnsi="Bogle" w:cs="Arial"/>
                <w:color w:val="000000"/>
                <w:sz w:val="20"/>
                <w:szCs w:val="16"/>
                <w:lang w:val="fr-CA"/>
              </w:rPr>
            </w:pPr>
            <w:r w:rsidRPr="00815995">
              <w:rPr>
                <w:rFonts w:ascii="Bogle" w:hAnsi="Bogle"/>
                <w:b/>
                <w:bCs/>
                <w:color w:val="000000"/>
                <w:sz w:val="20"/>
                <w:szCs w:val="16"/>
                <w:lang w:val="fr-CA"/>
              </w:rPr>
              <w:t>Volontaire</w:t>
            </w:r>
            <w:r w:rsidRPr="00815995">
              <w:rPr>
                <w:rFonts w:ascii="Bogle" w:hAnsi="Bogle"/>
                <w:color w:val="000000"/>
                <w:sz w:val="20"/>
                <w:szCs w:val="16"/>
                <w:lang w:val="fr-CA"/>
              </w:rPr>
              <w:t> : L’associé doit communiquer avec les autorités de la santé publique ainsi que son instructeur ou chef d’équipe afin de déterminer la durée de l’isolement.</w:t>
            </w:r>
          </w:p>
          <w:p w14:paraId="45FBD931" w14:textId="4AF424B0" w:rsidR="008C096A" w:rsidRPr="00815995" w:rsidRDefault="008C096A" w:rsidP="008C096A">
            <w:pPr>
              <w:spacing w:after="120"/>
              <w:rPr>
                <w:rFonts w:ascii="Bogle" w:eastAsia="Times New Roman" w:hAnsi="Bogle" w:cs="Arial"/>
                <w:color w:val="000000"/>
                <w:sz w:val="20"/>
                <w:szCs w:val="16"/>
                <w:lang w:val="fr-CA"/>
              </w:rPr>
            </w:pPr>
            <w:r w:rsidRPr="00815995">
              <w:rPr>
                <w:rFonts w:ascii="Bogle" w:hAnsi="Bogle"/>
                <w:b/>
                <w:bCs/>
                <w:color w:val="000000"/>
                <w:sz w:val="20"/>
                <w:szCs w:val="16"/>
                <w:lang w:val="fr-CA"/>
              </w:rPr>
              <w:t>Directive</w:t>
            </w:r>
            <w:r w:rsidRPr="00815995">
              <w:rPr>
                <w:rFonts w:ascii="Bogle" w:hAnsi="Bogle"/>
                <w:color w:val="000000"/>
                <w:sz w:val="20"/>
                <w:szCs w:val="16"/>
                <w:lang w:val="fr-CA"/>
              </w:rPr>
              <w:t xml:space="preserve"> (y compris à la suite d’un contrôle-santé) : L’associé doit communiquer avec EQ Care et suivre leurs instructions, ce qui pourrait inclure un isolement</w:t>
            </w:r>
            <w:r w:rsidR="00022EE0">
              <w:rPr>
                <w:rFonts w:ascii="Bogle" w:hAnsi="Bogle"/>
                <w:color w:val="000000"/>
                <w:sz w:val="20"/>
                <w:szCs w:val="16"/>
                <w:lang w:val="fr-CA"/>
              </w:rPr>
              <w:t xml:space="preserve">, </w:t>
            </w:r>
            <w:r w:rsidR="00022EE0" w:rsidRPr="00022EE0">
              <w:rPr>
                <w:rFonts w:ascii="Bogle" w:hAnsi="Bogle"/>
                <w:color w:val="000000"/>
                <w:sz w:val="20"/>
                <w:szCs w:val="16"/>
                <w:lang w:val="fr-CA"/>
              </w:rPr>
              <w:t>conformément aux exigences provinciales en matière d’isolement</w:t>
            </w:r>
            <w:r w:rsidR="00022EE0">
              <w:rPr>
                <w:rFonts w:ascii="Bogle" w:hAnsi="Bogle"/>
                <w:color w:val="000000"/>
                <w:sz w:val="20"/>
                <w:szCs w:val="16"/>
                <w:lang w:val="fr-CA"/>
              </w:rPr>
              <w:t>.</w:t>
            </w:r>
          </w:p>
          <w:p w14:paraId="1E26A592" w14:textId="29191C63" w:rsidR="008C096A" w:rsidRPr="00815995" w:rsidRDefault="008C096A" w:rsidP="008C096A">
            <w:pPr>
              <w:spacing w:after="120"/>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Obligatoire</w:t>
            </w:r>
            <w:r w:rsidRPr="00815995">
              <w:rPr>
                <w:rFonts w:ascii="Bogle" w:hAnsi="Bogle"/>
                <w:color w:val="000000"/>
                <w:sz w:val="20"/>
                <w:szCs w:val="16"/>
                <w:lang w:val="fr-CA"/>
              </w:rPr>
              <w:t> : L’associé doit suivre les directives émises par la santé publique et s’isoler</w:t>
            </w:r>
            <w:r w:rsidR="00022EE0">
              <w:rPr>
                <w:rFonts w:ascii="Bogle" w:hAnsi="Bogle"/>
                <w:color w:val="000000"/>
                <w:sz w:val="20"/>
                <w:szCs w:val="16"/>
                <w:lang w:val="fr-CA"/>
              </w:rPr>
              <w:t xml:space="preserve">, </w:t>
            </w:r>
            <w:r w:rsidR="00022EE0" w:rsidRPr="00022EE0">
              <w:rPr>
                <w:rFonts w:ascii="Bogle" w:hAnsi="Bogle"/>
                <w:color w:val="000000"/>
                <w:sz w:val="20"/>
                <w:szCs w:val="16"/>
                <w:lang w:val="fr-CA"/>
              </w:rPr>
              <w:t>conformément aux exigences provinciales en matière d’isolement</w:t>
            </w:r>
            <w:r w:rsidR="00022EE0">
              <w:rPr>
                <w:rFonts w:ascii="Bogle" w:hAnsi="Bogle"/>
                <w:color w:val="000000"/>
                <w:sz w:val="20"/>
                <w:szCs w:val="16"/>
                <w:lang w:val="fr-CA"/>
              </w:rPr>
              <w:t>.</w:t>
            </w:r>
          </w:p>
        </w:tc>
      </w:tr>
      <w:tr w:rsidR="00A50C63" w:rsidRPr="005B65AE" w14:paraId="16E59396" w14:textId="77777777" w:rsidTr="00DC097A">
        <w:trPr>
          <w:trHeight w:val="274"/>
        </w:trPr>
        <w:tc>
          <w:tcPr>
            <w:tcW w:w="3055" w:type="dxa"/>
            <w:vMerge/>
            <w:vAlign w:val="center"/>
          </w:tcPr>
          <w:p w14:paraId="6A466E4D" w14:textId="77777777" w:rsidR="00A50C63" w:rsidRPr="00815995" w:rsidRDefault="00A50C63" w:rsidP="00DC097A">
            <w:pPr>
              <w:spacing w:line="276" w:lineRule="auto"/>
              <w:rPr>
                <w:rFonts w:ascii="Bogle" w:eastAsia="Calibri" w:hAnsi="Bogle" w:cs="Times New Roman"/>
                <w:sz w:val="20"/>
                <w:szCs w:val="20"/>
                <w:lang w:val="fr-CA"/>
              </w:rPr>
            </w:pPr>
          </w:p>
        </w:tc>
        <w:tc>
          <w:tcPr>
            <w:tcW w:w="9900" w:type="dxa"/>
          </w:tcPr>
          <w:p w14:paraId="2B026B92" w14:textId="56B1EC9E" w:rsidR="00A50C63" w:rsidRPr="00815995" w:rsidRDefault="008C096A" w:rsidP="003C32B2">
            <w:pPr>
              <w:spacing w:after="120"/>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Plan de rétablissement en cas de maladie au travail</w:t>
            </w:r>
            <w:r w:rsidRPr="00815995">
              <w:rPr>
                <w:rFonts w:ascii="Bogle" w:hAnsi="Bogle"/>
                <w:color w:val="000000"/>
                <w:sz w:val="20"/>
                <w:szCs w:val="16"/>
                <w:lang w:val="fr-CA"/>
              </w:rPr>
              <w:t> : Détermine ce que les succursales doivent faire si un associé présente des symptômes de maladie pendant son quart de travail.</w:t>
            </w:r>
          </w:p>
        </w:tc>
      </w:tr>
      <w:tr w:rsidR="00F56476" w:rsidRPr="005B65AE" w14:paraId="7449B3F6" w14:textId="77777777" w:rsidTr="00DC097A">
        <w:trPr>
          <w:trHeight w:val="274"/>
        </w:trPr>
        <w:tc>
          <w:tcPr>
            <w:tcW w:w="3055" w:type="dxa"/>
            <w:vMerge/>
            <w:vAlign w:val="center"/>
          </w:tcPr>
          <w:p w14:paraId="005BA947" w14:textId="77777777" w:rsidR="00F56476" w:rsidRPr="00815995" w:rsidRDefault="00F56476" w:rsidP="00DC097A">
            <w:pPr>
              <w:spacing w:line="276" w:lineRule="auto"/>
              <w:rPr>
                <w:rFonts w:ascii="Bogle" w:eastAsia="Calibri" w:hAnsi="Bogle" w:cs="Times New Roman"/>
                <w:sz w:val="20"/>
                <w:szCs w:val="20"/>
                <w:lang w:val="fr-CA"/>
              </w:rPr>
            </w:pPr>
          </w:p>
        </w:tc>
        <w:tc>
          <w:tcPr>
            <w:tcW w:w="9900" w:type="dxa"/>
          </w:tcPr>
          <w:p w14:paraId="5779BCB8" w14:textId="4B0DCCFA" w:rsidR="00F56476" w:rsidRPr="00815995" w:rsidRDefault="008C096A" w:rsidP="00A50C63">
            <w:pPr>
              <w:spacing w:after="120"/>
              <w:rPr>
                <w:rFonts w:ascii="Bogle" w:eastAsia="Times New Roman" w:hAnsi="Bogle" w:cs="Arial"/>
                <w:color w:val="000000"/>
                <w:sz w:val="20"/>
                <w:szCs w:val="16"/>
                <w:lang w:val="fr-CA" w:eastAsia="en-CA"/>
              </w:rPr>
            </w:pPr>
            <w:r w:rsidRPr="00815995">
              <w:rPr>
                <w:rFonts w:ascii="Bogle" w:hAnsi="Bogle"/>
                <w:color w:val="000000"/>
                <w:sz w:val="20"/>
                <w:szCs w:val="16"/>
                <w:lang w:val="fr-CA"/>
              </w:rPr>
              <w:t xml:space="preserve">Tous les associés doivent se soumettre à un </w:t>
            </w:r>
            <w:r w:rsidRPr="00815995">
              <w:rPr>
                <w:rFonts w:ascii="Bogle" w:hAnsi="Bogle"/>
                <w:b/>
                <w:bCs/>
                <w:color w:val="000000"/>
                <w:sz w:val="20"/>
                <w:szCs w:val="16"/>
                <w:lang w:val="fr-CA"/>
              </w:rPr>
              <w:t>contrôle-santé</w:t>
            </w:r>
            <w:r w:rsidRPr="00815995">
              <w:rPr>
                <w:rFonts w:ascii="Bogle" w:hAnsi="Bogle"/>
                <w:color w:val="000000"/>
                <w:sz w:val="20"/>
                <w:szCs w:val="16"/>
                <w:lang w:val="fr-CA"/>
              </w:rPr>
              <w:t>, y compris un contrôle de la température et des questions de dépistage.  Les contrôles-santé sont requis après avoir pointé et avant le début de chaque quart de travail, y compris les quarts de travail ajoutés.</w:t>
            </w:r>
            <w:r w:rsidR="00541E91" w:rsidRPr="00815995">
              <w:rPr>
                <w:lang w:val="fr-CA"/>
              </w:rPr>
              <w:t xml:space="preserve"> </w:t>
            </w:r>
            <w:r w:rsidRPr="00815995">
              <w:rPr>
                <w:lang w:val="fr-CA"/>
              </w:rPr>
              <w:t>Si requis</w:t>
            </w:r>
            <w:r w:rsidRPr="00815995">
              <w:rPr>
                <w:rFonts w:ascii="Bogle" w:hAnsi="Bogle"/>
                <w:sz w:val="20"/>
                <w:szCs w:val="20"/>
                <w:lang w:val="fr-CA"/>
              </w:rPr>
              <w:t>, nous utiliserons les questions de dépistage prescrites par la province concernée</w:t>
            </w:r>
          </w:p>
        </w:tc>
      </w:tr>
      <w:tr w:rsidR="00F56476" w:rsidRPr="005B65AE" w14:paraId="052E1D20" w14:textId="77777777" w:rsidTr="00DC097A">
        <w:trPr>
          <w:trHeight w:val="274"/>
        </w:trPr>
        <w:tc>
          <w:tcPr>
            <w:tcW w:w="3055" w:type="dxa"/>
            <w:vMerge/>
            <w:vAlign w:val="center"/>
          </w:tcPr>
          <w:p w14:paraId="4A89D9C8" w14:textId="77777777" w:rsidR="00F56476" w:rsidRPr="00815995" w:rsidRDefault="00F56476" w:rsidP="00DC097A">
            <w:pPr>
              <w:spacing w:line="276" w:lineRule="auto"/>
              <w:rPr>
                <w:rFonts w:ascii="Bogle" w:eastAsia="Calibri" w:hAnsi="Bogle" w:cs="Times New Roman"/>
                <w:sz w:val="20"/>
                <w:szCs w:val="20"/>
                <w:lang w:val="fr-CA"/>
              </w:rPr>
            </w:pPr>
          </w:p>
        </w:tc>
        <w:tc>
          <w:tcPr>
            <w:tcW w:w="9900" w:type="dxa"/>
          </w:tcPr>
          <w:p w14:paraId="25749969" w14:textId="660ED720" w:rsidR="00F56476" w:rsidRPr="00815995" w:rsidRDefault="00AB305D" w:rsidP="003C32B2">
            <w:pPr>
              <w:spacing w:after="120"/>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Protocole de contrôle-santé</w:t>
            </w:r>
            <w:r w:rsidRPr="00815995">
              <w:rPr>
                <w:rFonts w:ascii="Bogle" w:hAnsi="Bogle"/>
                <w:color w:val="000000"/>
                <w:sz w:val="20"/>
                <w:szCs w:val="16"/>
                <w:lang w:val="fr-CA"/>
              </w:rPr>
              <w:t xml:space="preserve"> : Décrit les protocoles utilisés en succursale pour soumettre tous les associés à un contrôle-santé avant d’entrer dans la succursale pour appuyer un environnement de travail sécuritaire.  Les associés qui répondent par l’affirmative à une des questions de dépistage ou dont la température est égale ou </w:t>
            </w:r>
            <w:r w:rsidRPr="00815995">
              <w:rPr>
                <w:rFonts w:ascii="Bogle" w:hAnsi="Bogle"/>
                <w:color w:val="000000"/>
                <w:sz w:val="20"/>
                <w:szCs w:val="16"/>
                <w:lang w:val="fr-CA"/>
              </w:rPr>
              <w:lastRenderedPageBreak/>
              <w:t>supérieure à 38 ° Celsius ne peuvent pas entrer dans l’établissement et doivent retourner à la maison et communiquer avec les autorités provinciales.</w:t>
            </w:r>
          </w:p>
        </w:tc>
      </w:tr>
      <w:tr w:rsidR="00E82D4A" w:rsidRPr="005B65AE" w14:paraId="2195272C" w14:textId="77777777" w:rsidTr="00DC097A">
        <w:trPr>
          <w:trHeight w:val="274"/>
        </w:trPr>
        <w:tc>
          <w:tcPr>
            <w:tcW w:w="3055" w:type="dxa"/>
            <w:vMerge/>
            <w:vAlign w:val="center"/>
          </w:tcPr>
          <w:p w14:paraId="55200F25" w14:textId="77777777" w:rsidR="00E82D4A" w:rsidRPr="00815995" w:rsidRDefault="00E82D4A" w:rsidP="00DC097A">
            <w:pPr>
              <w:spacing w:line="276" w:lineRule="auto"/>
              <w:rPr>
                <w:rFonts w:ascii="Bogle" w:eastAsia="Calibri" w:hAnsi="Bogle" w:cs="Times New Roman"/>
                <w:sz w:val="20"/>
                <w:szCs w:val="20"/>
                <w:lang w:val="fr-CA"/>
              </w:rPr>
            </w:pPr>
          </w:p>
        </w:tc>
        <w:tc>
          <w:tcPr>
            <w:tcW w:w="9900" w:type="dxa"/>
          </w:tcPr>
          <w:p w14:paraId="49F1D2F6" w14:textId="7C6BE873" w:rsidR="00E82D4A" w:rsidRPr="00815995" w:rsidRDefault="00AB305D" w:rsidP="00E82D4A">
            <w:pPr>
              <w:spacing w:after="120"/>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Contrôle-santé pour l’Ontario uniquement</w:t>
            </w:r>
            <w:r w:rsidRPr="00815995">
              <w:rPr>
                <w:rFonts w:ascii="Bogle" w:hAnsi="Bogle"/>
                <w:color w:val="000000"/>
                <w:sz w:val="20"/>
                <w:szCs w:val="16"/>
                <w:lang w:val="fr-CA"/>
              </w:rPr>
              <w:t> </w:t>
            </w:r>
            <w:r w:rsidR="00E82D4A" w:rsidRPr="00815995">
              <w:rPr>
                <w:rFonts w:ascii="Bogle" w:eastAsia="Times New Roman" w:hAnsi="Bogle" w:cs="Arial"/>
                <w:b/>
                <w:color w:val="000000"/>
                <w:sz w:val="20"/>
                <w:szCs w:val="16"/>
                <w:lang w:val="fr-CA" w:eastAsia="en-CA"/>
              </w:rPr>
              <w:t xml:space="preserve">– </w:t>
            </w:r>
            <w:r w:rsidRPr="00815995">
              <w:rPr>
                <w:rFonts w:ascii="Bogle" w:eastAsia="Times New Roman" w:hAnsi="Bogle" w:cs="Arial"/>
                <w:bCs/>
                <w:color w:val="000000"/>
                <w:sz w:val="20"/>
                <w:szCs w:val="16"/>
                <w:lang w:val="fr-CA" w:eastAsia="en-CA"/>
              </w:rPr>
              <w:t>Les associés et les fournisseurs doivent présenter leur examen de santé de l'Ontario au préposé à l'accueil ou au garde G4S avant d'entrer.</w:t>
            </w:r>
            <w:r w:rsidR="00E82D4A" w:rsidRPr="00815995">
              <w:rPr>
                <w:rFonts w:ascii="Bogle" w:eastAsia="Times New Roman" w:hAnsi="Bogle" w:cs="Arial"/>
                <w:color w:val="000000"/>
                <w:sz w:val="20"/>
                <w:szCs w:val="16"/>
                <w:lang w:val="fr-CA" w:eastAsia="en-CA"/>
              </w:rPr>
              <w:t xml:space="preserve"> </w:t>
            </w:r>
          </w:p>
          <w:p w14:paraId="5D36FD02" w14:textId="0C43C409" w:rsidR="00E82D4A" w:rsidRPr="00815995" w:rsidRDefault="00AB305D" w:rsidP="00E82D4A">
            <w:pPr>
              <w:spacing w:after="120"/>
              <w:rPr>
                <w:rFonts w:ascii="Bogle" w:eastAsia="Times New Roman" w:hAnsi="Bogle" w:cs="Arial"/>
                <w:b/>
                <w:color w:val="000000"/>
                <w:sz w:val="20"/>
                <w:szCs w:val="16"/>
                <w:lang w:val="fr-CA" w:eastAsia="en-CA"/>
              </w:rPr>
            </w:pPr>
            <w:r w:rsidRPr="00815995">
              <w:rPr>
                <w:rFonts w:ascii="Bogle" w:hAnsi="Bogle"/>
                <w:color w:val="000000"/>
                <w:sz w:val="20"/>
                <w:szCs w:val="16"/>
                <w:lang w:val="fr-CA"/>
              </w:rPr>
              <w:t>Les visiteurs doivent apposer leur signature dans un registre au comptoir du service à la clientèle et passer en revue les questions de dépistage de la COVID-19 avant de commencer leur travail dans la succursale</w:t>
            </w:r>
            <w:r w:rsidR="00E82D4A" w:rsidRPr="00815995">
              <w:rPr>
                <w:rFonts w:ascii="Bogle" w:eastAsia="Times New Roman" w:hAnsi="Bogle" w:cs="Arial"/>
                <w:color w:val="000000"/>
                <w:sz w:val="20"/>
                <w:szCs w:val="16"/>
                <w:lang w:val="fr-CA" w:eastAsia="en-CA"/>
              </w:rPr>
              <w:t>.</w:t>
            </w:r>
          </w:p>
        </w:tc>
      </w:tr>
      <w:tr w:rsidR="00AB305D" w:rsidRPr="005B65AE" w14:paraId="21A9814E" w14:textId="77777777" w:rsidTr="00DC097A">
        <w:trPr>
          <w:trHeight w:val="274"/>
        </w:trPr>
        <w:tc>
          <w:tcPr>
            <w:tcW w:w="3055" w:type="dxa"/>
            <w:vMerge/>
            <w:vAlign w:val="center"/>
          </w:tcPr>
          <w:p w14:paraId="720C769B" w14:textId="77777777" w:rsidR="00AB305D" w:rsidRPr="00815995" w:rsidRDefault="00AB305D" w:rsidP="00AB305D">
            <w:pPr>
              <w:spacing w:line="276" w:lineRule="auto"/>
              <w:rPr>
                <w:rFonts w:ascii="Bogle" w:eastAsia="Calibri" w:hAnsi="Bogle" w:cs="Times New Roman"/>
                <w:sz w:val="20"/>
                <w:szCs w:val="20"/>
                <w:lang w:val="fr-CA"/>
              </w:rPr>
            </w:pPr>
          </w:p>
        </w:tc>
        <w:tc>
          <w:tcPr>
            <w:tcW w:w="9900" w:type="dxa"/>
          </w:tcPr>
          <w:p w14:paraId="632F1E47" w14:textId="1D4C37F0" w:rsidR="00AB305D" w:rsidRPr="00815995" w:rsidRDefault="00AB305D" w:rsidP="00AB305D">
            <w:pPr>
              <w:spacing w:after="120"/>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Protocole pour les associés ayant reçu un diagnostic positif</w:t>
            </w:r>
            <w:r w:rsidRPr="00815995">
              <w:rPr>
                <w:rFonts w:ascii="Bogle" w:hAnsi="Bogle"/>
                <w:color w:val="000000"/>
                <w:sz w:val="20"/>
                <w:szCs w:val="16"/>
                <w:lang w:val="fr-CA"/>
              </w:rPr>
              <w:t> : Définit les actions principales à prendre pour s’assurer que les associés qui ont été en « contact étroit prolongé » avec un associé déclaré positif ne se présentent pas au travail et qu’ils s’isolent, ainsi que les mesures de soutien à prendre pour la succursale touchée.</w:t>
            </w:r>
          </w:p>
        </w:tc>
      </w:tr>
      <w:tr w:rsidR="00AB305D" w:rsidRPr="005B65AE" w14:paraId="24E4CE23" w14:textId="77777777" w:rsidTr="00DC097A">
        <w:trPr>
          <w:trHeight w:val="274"/>
        </w:trPr>
        <w:tc>
          <w:tcPr>
            <w:tcW w:w="3055" w:type="dxa"/>
            <w:vAlign w:val="center"/>
          </w:tcPr>
          <w:p w14:paraId="7ED25C4F" w14:textId="77777777" w:rsidR="00AB305D" w:rsidRPr="00815995" w:rsidRDefault="00AB305D" w:rsidP="00AB305D">
            <w:pPr>
              <w:spacing w:line="276" w:lineRule="auto"/>
              <w:rPr>
                <w:rFonts w:ascii="Bogle" w:eastAsia="Calibri" w:hAnsi="Bogle" w:cs="Times New Roman"/>
                <w:sz w:val="20"/>
                <w:szCs w:val="20"/>
                <w:lang w:val="fr-CA"/>
              </w:rPr>
            </w:pPr>
          </w:p>
        </w:tc>
        <w:tc>
          <w:tcPr>
            <w:tcW w:w="9900" w:type="dxa"/>
          </w:tcPr>
          <w:p w14:paraId="672C2DC5" w14:textId="04EF4C02" w:rsidR="00AB305D" w:rsidRPr="00815995" w:rsidRDefault="00AB305D" w:rsidP="00AB305D">
            <w:pPr>
              <w:spacing w:after="120"/>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Protocole de retour au travail</w:t>
            </w:r>
            <w:r w:rsidRPr="00815995">
              <w:rPr>
                <w:rFonts w:ascii="Bogle" w:hAnsi="Bogle"/>
                <w:color w:val="000000"/>
                <w:sz w:val="20"/>
                <w:szCs w:val="16"/>
                <w:lang w:val="fr-CA"/>
              </w:rPr>
              <w:t xml:space="preserve"> : Définit les exigences sur la gestion de retour au travail des associés absents en raison de la COVID-19.  </w:t>
            </w:r>
          </w:p>
        </w:tc>
      </w:tr>
      <w:tr w:rsidR="001A097F" w:rsidRPr="005B65AE" w14:paraId="381B80E6" w14:textId="77777777" w:rsidTr="001B0AE0">
        <w:trPr>
          <w:trHeight w:val="3797"/>
        </w:trPr>
        <w:tc>
          <w:tcPr>
            <w:tcW w:w="3055" w:type="dxa"/>
            <w:vMerge w:val="restart"/>
            <w:vAlign w:val="center"/>
          </w:tcPr>
          <w:p w14:paraId="5A283FBE" w14:textId="77777777" w:rsidR="00AB305D" w:rsidRPr="00815995" w:rsidRDefault="00AB305D" w:rsidP="00AB305D">
            <w:pPr>
              <w:spacing w:line="276" w:lineRule="auto"/>
              <w:rPr>
                <w:rFonts w:ascii="Bogle" w:eastAsia="Calibri" w:hAnsi="Bogle" w:cs="Times New Roman"/>
                <w:b/>
                <w:sz w:val="20"/>
                <w:szCs w:val="20"/>
                <w:lang w:val="fr-CA"/>
              </w:rPr>
            </w:pPr>
            <w:r w:rsidRPr="00815995">
              <w:rPr>
                <w:rFonts w:ascii="Bogle" w:hAnsi="Bogle"/>
                <w:b/>
                <w:sz w:val="20"/>
                <w:szCs w:val="20"/>
                <w:lang w:val="fr-CA"/>
              </w:rPr>
              <w:t>Outils de communication</w:t>
            </w:r>
          </w:p>
          <w:p w14:paraId="32EA12D3" w14:textId="77777777" w:rsidR="00F55796" w:rsidRPr="00815995" w:rsidRDefault="00F55796" w:rsidP="00DC097A">
            <w:pPr>
              <w:spacing w:line="276" w:lineRule="auto"/>
              <w:rPr>
                <w:rFonts w:ascii="Bogle" w:eastAsia="Calibri" w:hAnsi="Bogle" w:cs="Times New Roman"/>
                <w:b/>
                <w:sz w:val="20"/>
                <w:szCs w:val="20"/>
                <w:lang w:val="fr-CA"/>
              </w:rPr>
            </w:pPr>
          </w:p>
          <w:p w14:paraId="58E0F082" w14:textId="77777777" w:rsidR="00F55796" w:rsidRPr="00815995" w:rsidRDefault="00F55796" w:rsidP="00DC097A">
            <w:pPr>
              <w:spacing w:line="276" w:lineRule="auto"/>
              <w:rPr>
                <w:rFonts w:ascii="Bogle" w:eastAsia="Calibri" w:hAnsi="Bogle" w:cs="Times New Roman"/>
                <w:b/>
                <w:sz w:val="20"/>
                <w:szCs w:val="20"/>
                <w:lang w:val="fr-CA"/>
              </w:rPr>
            </w:pPr>
          </w:p>
          <w:p w14:paraId="48778C7C" w14:textId="77777777" w:rsidR="00F55796" w:rsidRPr="00815995" w:rsidRDefault="00F55796" w:rsidP="00DC097A">
            <w:pPr>
              <w:spacing w:line="276" w:lineRule="auto"/>
              <w:rPr>
                <w:rFonts w:ascii="Bogle" w:eastAsia="Calibri" w:hAnsi="Bogle" w:cs="Times New Roman"/>
                <w:b/>
                <w:sz w:val="20"/>
                <w:szCs w:val="20"/>
                <w:lang w:val="fr-CA"/>
              </w:rPr>
            </w:pPr>
          </w:p>
          <w:p w14:paraId="2D55420C" w14:textId="77777777" w:rsidR="00F55796" w:rsidRPr="00815995" w:rsidRDefault="00F55796" w:rsidP="00DC097A">
            <w:pPr>
              <w:spacing w:line="276" w:lineRule="auto"/>
              <w:rPr>
                <w:rFonts w:ascii="Bogle" w:eastAsia="Calibri" w:hAnsi="Bogle" w:cs="Times New Roman"/>
                <w:b/>
                <w:sz w:val="20"/>
                <w:szCs w:val="20"/>
                <w:lang w:val="fr-CA"/>
              </w:rPr>
            </w:pPr>
          </w:p>
          <w:p w14:paraId="3AD38766" w14:textId="77777777" w:rsidR="00F55796" w:rsidRPr="00815995" w:rsidRDefault="00F55796" w:rsidP="00DC097A">
            <w:pPr>
              <w:spacing w:line="276" w:lineRule="auto"/>
              <w:rPr>
                <w:rFonts w:ascii="Bogle" w:eastAsia="Calibri" w:hAnsi="Bogle" w:cs="Times New Roman"/>
                <w:b/>
                <w:sz w:val="20"/>
                <w:szCs w:val="20"/>
                <w:lang w:val="fr-CA"/>
              </w:rPr>
            </w:pPr>
          </w:p>
          <w:p w14:paraId="5FFE2101" w14:textId="77777777" w:rsidR="00F55796" w:rsidRPr="00815995" w:rsidRDefault="00F55796" w:rsidP="00DC097A">
            <w:pPr>
              <w:spacing w:line="276" w:lineRule="auto"/>
              <w:rPr>
                <w:rFonts w:ascii="Bogle" w:eastAsia="Calibri" w:hAnsi="Bogle" w:cs="Times New Roman"/>
                <w:b/>
                <w:sz w:val="20"/>
                <w:szCs w:val="20"/>
                <w:lang w:val="fr-CA"/>
              </w:rPr>
            </w:pPr>
          </w:p>
          <w:p w14:paraId="3345121C" w14:textId="77777777" w:rsidR="00F55796" w:rsidRPr="00815995" w:rsidRDefault="00F55796" w:rsidP="00DC097A">
            <w:pPr>
              <w:spacing w:line="276" w:lineRule="auto"/>
              <w:rPr>
                <w:rFonts w:ascii="Bogle" w:eastAsia="Calibri" w:hAnsi="Bogle" w:cs="Times New Roman"/>
                <w:b/>
                <w:sz w:val="20"/>
                <w:szCs w:val="20"/>
                <w:lang w:val="fr-CA"/>
              </w:rPr>
            </w:pPr>
          </w:p>
          <w:p w14:paraId="7BD4817A" w14:textId="77777777" w:rsidR="001A097F" w:rsidRPr="00815995" w:rsidRDefault="001A097F" w:rsidP="00DC097A">
            <w:pPr>
              <w:spacing w:line="276" w:lineRule="auto"/>
              <w:rPr>
                <w:rFonts w:ascii="Bogle" w:eastAsia="Calibri" w:hAnsi="Bogle" w:cs="Times New Roman"/>
                <w:b/>
                <w:sz w:val="20"/>
                <w:szCs w:val="20"/>
                <w:lang w:val="fr-CA"/>
              </w:rPr>
            </w:pPr>
          </w:p>
          <w:p w14:paraId="22782633" w14:textId="77777777" w:rsidR="001A097F" w:rsidRPr="00815995" w:rsidRDefault="001A097F" w:rsidP="00DC097A">
            <w:pPr>
              <w:spacing w:line="276" w:lineRule="auto"/>
              <w:rPr>
                <w:rFonts w:ascii="Bogle" w:eastAsia="Calibri" w:hAnsi="Bogle" w:cs="Times New Roman"/>
                <w:b/>
                <w:sz w:val="20"/>
                <w:szCs w:val="20"/>
                <w:lang w:val="fr-CA"/>
              </w:rPr>
            </w:pPr>
          </w:p>
          <w:p w14:paraId="765E362F" w14:textId="77777777" w:rsidR="001A097F" w:rsidRPr="00815995" w:rsidRDefault="001A097F" w:rsidP="00DC097A">
            <w:pPr>
              <w:spacing w:line="276" w:lineRule="auto"/>
              <w:rPr>
                <w:rFonts w:ascii="Bogle" w:eastAsia="Calibri" w:hAnsi="Bogle" w:cs="Times New Roman"/>
                <w:b/>
                <w:sz w:val="20"/>
                <w:szCs w:val="20"/>
                <w:lang w:val="fr-CA"/>
              </w:rPr>
            </w:pPr>
          </w:p>
          <w:p w14:paraId="1751AA1B" w14:textId="77777777" w:rsidR="001A097F" w:rsidRPr="00815995" w:rsidRDefault="001A097F" w:rsidP="00DC097A">
            <w:pPr>
              <w:spacing w:line="276" w:lineRule="auto"/>
              <w:rPr>
                <w:rFonts w:ascii="Bogle" w:eastAsia="Calibri" w:hAnsi="Bogle" w:cs="Times New Roman"/>
                <w:b/>
                <w:sz w:val="20"/>
                <w:szCs w:val="20"/>
                <w:lang w:val="fr-CA"/>
              </w:rPr>
            </w:pPr>
          </w:p>
          <w:p w14:paraId="32F77931" w14:textId="77777777" w:rsidR="001A097F" w:rsidRPr="00815995" w:rsidRDefault="001A097F" w:rsidP="00DC097A">
            <w:pPr>
              <w:spacing w:line="276" w:lineRule="auto"/>
              <w:rPr>
                <w:rFonts w:ascii="Bogle" w:eastAsia="Calibri" w:hAnsi="Bogle" w:cs="Times New Roman"/>
                <w:b/>
                <w:sz w:val="20"/>
                <w:szCs w:val="20"/>
                <w:lang w:val="fr-CA"/>
              </w:rPr>
            </w:pPr>
          </w:p>
          <w:p w14:paraId="5AF12D28" w14:textId="77777777" w:rsidR="001A097F" w:rsidRPr="00815995" w:rsidRDefault="001A097F" w:rsidP="00DC097A">
            <w:pPr>
              <w:spacing w:line="276" w:lineRule="auto"/>
              <w:rPr>
                <w:rFonts w:ascii="Bogle" w:eastAsia="Calibri" w:hAnsi="Bogle" w:cs="Times New Roman"/>
                <w:b/>
                <w:sz w:val="20"/>
                <w:szCs w:val="20"/>
                <w:lang w:val="fr-CA"/>
              </w:rPr>
            </w:pPr>
          </w:p>
          <w:p w14:paraId="715E47FF" w14:textId="77777777" w:rsidR="001A097F" w:rsidRPr="00815995" w:rsidRDefault="001A097F" w:rsidP="00DC097A">
            <w:pPr>
              <w:spacing w:line="276" w:lineRule="auto"/>
              <w:rPr>
                <w:rFonts w:ascii="Bogle" w:eastAsia="Calibri" w:hAnsi="Bogle" w:cs="Times New Roman"/>
                <w:b/>
                <w:sz w:val="20"/>
                <w:szCs w:val="20"/>
                <w:lang w:val="fr-CA"/>
              </w:rPr>
            </w:pPr>
          </w:p>
          <w:p w14:paraId="48FCF420" w14:textId="77777777" w:rsidR="001A097F" w:rsidRPr="00815995" w:rsidRDefault="001A097F" w:rsidP="00DC097A">
            <w:pPr>
              <w:spacing w:line="276" w:lineRule="auto"/>
              <w:rPr>
                <w:rFonts w:ascii="Bogle" w:eastAsia="Calibri" w:hAnsi="Bogle" w:cs="Times New Roman"/>
                <w:b/>
                <w:sz w:val="20"/>
                <w:szCs w:val="20"/>
                <w:lang w:val="fr-CA"/>
              </w:rPr>
            </w:pPr>
          </w:p>
          <w:p w14:paraId="2B2E5E72" w14:textId="77777777" w:rsidR="001A097F" w:rsidRPr="00815995" w:rsidRDefault="001A097F" w:rsidP="00DC097A">
            <w:pPr>
              <w:spacing w:line="276" w:lineRule="auto"/>
              <w:rPr>
                <w:rFonts w:ascii="Bogle" w:eastAsia="Calibri" w:hAnsi="Bogle" w:cs="Times New Roman"/>
                <w:b/>
                <w:sz w:val="20"/>
                <w:szCs w:val="20"/>
                <w:lang w:val="fr-CA"/>
              </w:rPr>
            </w:pPr>
          </w:p>
          <w:p w14:paraId="2CEA07B1" w14:textId="77777777" w:rsidR="001A097F" w:rsidRPr="00815995" w:rsidRDefault="001A097F" w:rsidP="00DC097A">
            <w:pPr>
              <w:spacing w:line="276" w:lineRule="auto"/>
              <w:rPr>
                <w:rFonts w:ascii="Bogle" w:eastAsia="Calibri" w:hAnsi="Bogle" w:cs="Times New Roman"/>
                <w:b/>
                <w:sz w:val="20"/>
                <w:szCs w:val="20"/>
                <w:lang w:val="fr-CA"/>
              </w:rPr>
            </w:pPr>
          </w:p>
          <w:p w14:paraId="2935E7B2" w14:textId="77777777" w:rsidR="001A097F" w:rsidRPr="00815995" w:rsidRDefault="001A097F" w:rsidP="00DC097A">
            <w:pPr>
              <w:spacing w:line="276" w:lineRule="auto"/>
              <w:rPr>
                <w:rFonts w:ascii="Bogle" w:eastAsia="Calibri" w:hAnsi="Bogle" w:cs="Times New Roman"/>
                <w:b/>
                <w:sz w:val="20"/>
                <w:szCs w:val="20"/>
                <w:lang w:val="fr-CA"/>
              </w:rPr>
            </w:pPr>
          </w:p>
        </w:tc>
        <w:tc>
          <w:tcPr>
            <w:tcW w:w="9900" w:type="dxa"/>
          </w:tcPr>
          <w:p w14:paraId="1FECDBF8" w14:textId="77777777" w:rsidR="00AB305D" w:rsidRPr="00815995" w:rsidRDefault="00AB305D" w:rsidP="00AB305D">
            <w:pPr>
              <w:spacing w:after="120"/>
              <w:rPr>
                <w:rFonts w:ascii="Bogle" w:eastAsia="Times New Roman" w:hAnsi="Bogle" w:cs="Arial"/>
                <w:color w:val="000000"/>
                <w:sz w:val="20"/>
                <w:szCs w:val="16"/>
                <w:lang w:val="fr-CA"/>
              </w:rPr>
            </w:pPr>
            <w:r w:rsidRPr="00815995">
              <w:rPr>
                <w:rFonts w:ascii="Bogle" w:hAnsi="Bogle"/>
                <w:color w:val="000000"/>
                <w:sz w:val="20"/>
                <w:szCs w:val="16"/>
                <w:lang w:val="fr-CA"/>
              </w:rPr>
              <w:lastRenderedPageBreak/>
              <w:t>Plusieurs affiches dans la succursale pour appuyer les mesures de dépistage passif :</w:t>
            </w:r>
          </w:p>
          <w:p w14:paraId="5CBF837F" w14:textId="77777777" w:rsidR="00AB305D" w:rsidRPr="00815995" w:rsidRDefault="00AB305D" w:rsidP="00AB305D">
            <w:pPr>
              <w:spacing w:after="120"/>
              <w:rPr>
                <w:rFonts w:ascii="Bogle" w:eastAsia="Times New Roman" w:hAnsi="Bogle" w:cs="Arial"/>
                <w:color w:val="000000"/>
                <w:sz w:val="20"/>
                <w:szCs w:val="16"/>
                <w:lang w:val="fr-CA"/>
              </w:rPr>
            </w:pPr>
            <w:r w:rsidRPr="00815995">
              <w:rPr>
                <w:rFonts w:ascii="Bogle" w:hAnsi="Bogle"/>
                <w:b/>
                <w:bCs/>
                <w:color w:val="000000"/>
                <w:sz w:val="20"/>
                <w:szCs w:val="16"/>
                <w:lang w:val="fr-CA"/>
              </w:rPr>
              <w:t>Affiche Limitons la propagation (entrée principale)</w:t>
            </w:r>
            <w:r w:rsidRPr="00815995">
              <w:rPr>
                <w:rFonts w:ascii="Bogle" w:hAnsi="Bogle"/>
                <w:color w:val="000000"/>
                <w:sz w:val="20"/>
                <w:szCs w:val="16"/>
                <w:lang w:val="fr-CA"/>
              </w:rPr>
              <w:t xml:space="preserve"> : Électrostatique pour fenêtre située à l’entrée principale à l’intention des associés et des clients avant d’entrer dans la succursale. Elle contient un rappel que les gens ne doivent pas entrer s’ils éprouvent les symptômes suivants : fièvre, toux, difficultés respiratoires; ou s’ils ont récemment voyagé hors de la province. </w:t>
            </w:r>
          </w:p>
          <w:p w14:paraId="3A248723" w14:textId="77777777" w:rsidR="00AB305D" w:rsidRPr="00815995" w:rsidRDefault="00AB305D" w:rsidP="00AB305D">
            <w:pPr>
              <w:rPr>
                <w:rFonts w:ascii="Bogle" w:eastAsia="Times New Roman" w:hAnsi="Bogle" w:cs="Arial"/>
                <w:color w:val="000000"/>
                <w:sz w:val="20"/>
                <w:szCs w:val="16"/>
                <w:lang w:val="fr-CA" w:eastAsia="en-CA"/>
              </w:rPr>
            </w:pPr>
          </w:p>
          <w:p w14:paraId="2661280D" w14:textId="77777777" w:rsidR="00AB305D" w:rsidRPr="00815995" w:rsidRDefault="00AB305D" w:rsidP="00AB305D">
            <w:pPr>
              <w:spacing w:after="120"/>
              <w:rPr>
                <w:rFonts w:ascii="Bogle" w:eastAsia="Times New Roman" w:hAnsi="Bogle" w:cs="Arial"/>
                <w:color w:val="000000"/>
                <w:sz w:val="20"/>
                <w:szCs w:val="16"/>
                <w:lang w:val="fr-CA"/>
              </w:rPr>
            </w:pPr>
            <w:r w:rsidRPr="00815995">
              <w:rPr>
                <w:rFonts w:ascii="Bogle" w:hAnsi="Bogle"/>
                <w:b/>
                <w:bCs/>
                <w:color w:val="000000"/>
                <w:sz w:val="20"/>
                <w:szCs w:val="16"/>
                <w:lang w:val="fr-CA"/>
              </w:rPr>
              <w:t>Porte-affiche en T sur les symptômes (pharmacie)</w:t>
            </w:r>
            <w:r w:rsidRPr="00815995">
              <w:rPr>
                <w:rFonts w:ascii="Bogle" w:hAnsi="Bogle"/>
                <w:color w:val="000000"/>
                <w:sz w:val="20"/>
                <w:szCs w:val="16"/>
                <w:lang w:val="fr-CA"/>
              </w:rPr>
              <w:t xml:space="preserve"> : Affiche située dans la pharmacie de Walmart qui avise les clients de retourner à la maison et de s’isoler s’ils éprouvent l’un des symptômes suivants : fièvre, toux, difficultés respiratoires; ou s’ils ont récemment voyagé hors de la province.  </w:t>
            </w:r>
          </w:p>
          <w:p w14:paraId="784A487F" w14:textId="77777777" w:rsidR="00AB305D" w:rsidRPr="00815995" w:rsidRDefault="00AB305D" w:rsidP="00AB305D">
            <w:pPr>
              <w:rPr>
                <w:rFonts w:ascii="Bogle" w:eastAsia="Times New Roman" w:hAnsi="Bogle" w:cs="Arial"/>
                <w:color w:val="000000"/>
                <w:sz w:val="20"/>
                <w:szCs w:val="16"/>
                <w:lang w:val="fr-CA" w:eastAsia="en-CA"/>
              </w:rPr>
            </w:pPr>
          </w:p>
          <w:p w14:paraId="3D1DB7A8" w14:textId="54CC1ECE" w:rsidR="001A097F" w:rsidRPr="00815995" w:rsidRDefault="00AB305D" w:rsidP="00AB305D">
            <w:pPr>
              <w:spacing w:after="120"/>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Porte-affiche en T sur les symptômes (Centre de l’optique)</w:t>
            </w:r>
            <w:r w:rsidRPr="00815995">
              <w:rPr>
                <w:rFonts w:ascii="Bogle" w:hAnsi="Bogle"/>
                <w:color w:val="000000"/>
                <w:sz w:val="20"/>
                <w:szCs w:val="16"/>
                <w:lang w:val="fr-CA"/>
              </w:rPr>
              <w:t> : Affiche située dans le Centre de l’optique de Walmart qui avise les clients de retourner à la maison et de s’isoler s’ils éprouvent l’un des symptômes suivants : fièvre, toux, difficultés respiratoires; ou s’ils ont récemment voyagé hors de la province.</w:t>
            </w:r>
          </w:p>
        </w:tc>
      </w:tr>
      <w:tr w:rsidR="001A097F" w:rsidRPr="005B65AE" w14:paraId="6CD52503" w14:textId="77777777" w:rsidTr="00DC097A">
        <w:trPr>
          <w:trHeight w:val="274"/>
        </w:trPr>
        <w:tc>
          <w:tcPr>
            <w:tcW w:w="3055" w:type="dxa"/>
            <w:vMerge/>
            <w:vAlign w:val="center"/>
          </w:tcPr>
          <w:p w14:paraId="122CBB5E" w14:textId="77777777" w:rsidR="001A097F" w:rsidRPr="00815995" w:rsidRDefault="001A097F" w:rsidP="00DC097A">
            <w:pPr>
              <w:spacing w:line="276" w:lineRule="auto"/>
              <w:rPr>
                <w:rFonts w:ascii="Bogle" w:eastAsia="Calibri" w:hAnsi="Bogle" w:cs="Times New Roman"/>
                <w:sz w:val="20"/>
                <w:szCs w:val="20"/>
                <w:lang w:val="fr-CA"/>
              </w:rPr>
            </w:pPr>
          </w:p>
        </w:tc>
        <w:tc>
          <w:tcPr>
            <w:tcW w:w="9900" w:type="dxa"/>
          </w:tcPr>
          <w:p w14:paraId="591CC762" w14:textId="523A6123" w:rsidR="001A097F" w:rsidRPr="00815995" w:rsidRDefault="00FE48A0" w:rsidP="001B0AE0">
            <w:pPr>
              <w:spacing w:after="120"/>
              <w:rPr>
                <w:rFonts w:ascii="Bogle" w:eastAsia="Times New Roman" w:hAnsi="Bogle" w:cs="Arial"/>
                <w:color w:val="000000"/>
                <w:sz w:val="20"/>
                <w:szCs w:val="16"/>
                <w:lang w:val="fr-CA" w:eastAsia="en-CA"/>
              </w:rPr>
            </w:pPr>
            <w:r w:rsidRPr="00815995">
              <w:rPr>
                <w:rFonts w:ascii="Bogle" w:hAnsi="Bogle"/>
                <w:color w:val="000000"/>
                <w:sz w:val="20"/>
                <w:szCs w:val="16"/>
                <w:lang w:val="fr-CA"/>
              </w:rPr>
              <w:t>Différentes méthodes de communication avec nos associés au sujet du dépistage passif, notamment </w:t>
            </w:r>
            <w:r w:rsidR="001A097F" w:rsidRPr="00815995">
              <w:rPr>
                <w:rFonts w:ascii="Bogle" w:eastAsia="Times New Roman" w:hAnsi="Bogle" w:cs="Arial"/>
                <w:color w:val="000000"/>
                <w:sz w:val="20"/>
                <w:szCs w:val="16"/>
                <w:lang w:val="fr-CA" w:eastAsia="en-CA"/>
              </w:rPr>
              <w:t xml:space="preserve">: </w:t>
            </w:r>
          </w:p>
          <w:p w14:paraId="4019EA52" w14:textId="5C9090A9" w:rsidR="00F55796" w:rsidRPr="00815995" w:rsidRDefault="00AB305D" w:rsidP="00F55796">
            <w:pPr>
              <w:numPr>
                <w:ilvl w:val="0"/>
                <w:numId w:val="1"/>
              </w:numPr>
              <w:ind w:left="274" w:hanging="274"/>
              <w:rPr>
                <w:rFonts w:ascii="Bogle" w:eastAsia="Times New Roman" w:hAnsi="Bogle" w:cs="Arial"/>
                <w:b/>
                <w:color w:val="000000"/>
                <w:sz w:val="20"/>
                <w:szCs w:val="16"/>
                <w:lang w:val="fr-CA" w:eastAsia="en-CA"/>
              </w:rPr>
            </w:pPr>
            <w:r w:rsidRPr="00815995">
              <w:rPr>
                <w:rFonts w:ascii="Bogle" w:hAnsi="Bogle"/>
                <w:b/>
                <w:bCs/>
                <w:sz w:val="20"/>
                <w:szCs w:val="20"/>
                <w:lang w:val="fr-CA"/>
              </w:rPr>
              <w:t>Mise à jour sur l’exploitation des succursales</w:t>
            </w:r>
            <w:r w:rsidRPr="00815995">
              <w:rPr>
                <w:rFonts w:ascii="Bogle" w:eastAsia="Times New Roman" w:hAnsi="Bogle" w:cs="Arial"/>
                <w:b/>
                <w:color w:val="000000"/>
                <w:sz w:val="20"/>
                <w:szCs w:val="16"/>
                <w:lang w:val="fr-CA" w:eastAsia="en-CA"/>
              </w:rPr>
              <w:t xml:space="preserve"> </w:t>
            </w:r>
            <w:r w:rsidR="00541E91" w:rsidRPr="00815995">
              <w:rPr>
                <w:rFonts w:ascii="Bogle" w:eastAsia="Times New Roman" w:hAnsi="Bogle" w:cs="Arial"/>
                <w:b/>
                <w:color w:val="000000"/>
                <w:sz w:val="20"/>
                <w:szCs w:val="16"/>
                <w:lang w:val="fr-CA" w:eastAsia="en-CA"/>
              </w:rPr>
              <w:t>(</w:t>
            </w:r>
            <w:r w:rsidRPr="00815995">
              <w:rPr>
                <w:rFonts w:ascii="Bogle" w:eastAsia="Times New Roman" w:hAnsi="Bogle" w:cs="Arial"/>
                <w:b/>
                <w:color w:val="000000"/>
                <w:sz w:val="20"/>
                <w:szCs w:val="16"/>
                <w:lang w:val="fr-CA" w:eastAsia="en-CA"/>
              </w:rPr>
              <w:t>s’il y a lieu</w:t>
            </w:r>
            <w:r w:rsidR="00541E91" w:rsidRPr="00815995">
              <w:rPr>
                <w:rFonts w:ascii="Bogle" w:eastAsia="Times New Roman" w:hAnsi="Bogle" w:cs="Arial"/>
                <w:b/>
                <w:color w:val="000000"/>
                <w:sz w:val="20"/>
                <w:szCs w:val="16"/>
                <w:lang w:val="fr-CA" w:eastAsia="en-CA"/>
              </w:rPr>
              <w:t>)</w:t>
            </w:r>
          </w:p>
          <w:p w14:paraId="3D3F1EF6" w14:textId="704BCB7C" w:rsidR="00F55796" w:rsidRPr="00815995" w:rsidRDefault="00AB305D" w:rsidP="00F55796">
            <w:pPr>
              <w:numPr>
                <w:ilvl w:val="0"/>
                <w:numId w:val="1"/>
              </w:numPr>
              <w:ind w:left="274" w:hanging="274"/>
              <w:rPr>
                <w:rFonts w:ascii="Bogle" w:eastAsia="Times New Roman" w:hAnsi="Bogle" w:cs="Arial"/>
                <w:color w:val="000000"/>
                <w:sz w:val="20"/>
                <w:szCs w:val="16"/>
                <w:lang w:val="fr-CA" w:eastAsia="en-CA"/>
              </w:rPr>
            </w:pPr>
            <w:r w:rsidRPr="00815995">
              <w:rPr>
                <w:rFonts w:ascii="Bogle" w:hAnsi="Bogle"/>
                <w:b/>
                <w:bCs/>
                <w:color w:val="000000"/>
                <w:sz w:val="20"/>
                <w:szCs w:val="16"/>
                <w:lang w:val="fr-CA"/>
              </w:rPr>
              <w:t>Intranet de la Compagnie</w:t>
            </w:r>
            <w:r w:rsidRPr="00815995">
              <w:rPr>
                <w:rFonts w:ascii="Bogle" w:hAnsi="Bogle"/>
                <w:color w:val="000000"/>
                <w:sz w:val="20"/>
                <w:szCs w:val="16"/>
                <w:lang w:val="fr-CA"/>
              </w:rPr>
              <w:t xml:space="preserve"> (section dédiée à la COVID-19) comprenant une FAQ sur la COVID-19 pour rappeler aux associés que s’ils ressentent les symptômes liés à la COVID-19, ils doivent immédiatement éviter tout contact avec quiconque, s’isoler, porter un masque en cas de toux et communiquer avec leur fournisseur </w:t>
            </w:r>
            <w:r w:rsidRPr="00815995">
              <w:rPr>
                <w:rFonts w:ascii="Bogle" w:hAnsi="Bogle"/>
                <w:color w:val="000000"/>
                <w:sz w:val="20"/>
                <w:szCs w:val="16"/>
                <w:lang w:val="fr-CA"/>
              </w:rPr>
              <w:lastRenderedPageBreak/>
              <w:t>de soins de santé.   Souligne également le processus pour communiquer avec la ligne d’assistance Walmart Bien vivre si l’associé est malade et doit s’absenter du travail</w:t>
            </w:r>
            <w:r w:rsidR="001A097F" w:rsidRPr="00815995">
              <w:rPr>
                <w:rFonts w:ascii="Bogle" w:eastAsia="Times New Roman" w:hAnsi="Bogle" w:cs="Arial"/>
                <w:color w:val="000000"/>
                <w:sz w:val="20"/>
                <w:szCs w:val="16"/>
                <w:lang w:val="fr-CA" w:eastAsia="en-CA"/>
              </w:rPr>
              <w:t xml:space="preserve">. </w:t>
            </w:r>
          </w:p>
          <w:p w14:paraId="2B77BBD3" w14:textId="23E14C9B" w:rsidR="00541E91" w:rsidRPr="00815995" w:rsidRDefault="00AB305D" w:rsidP="00541E91">
            <w:pPr>
              <w:numPr>
                <w:ilvl w:val="0"/>
                <w:numId w:val="1"/>
              </w:numPr>
              <w:ind w:left="274" w:hanging="274"/>
              <w:rPr>
                <w:rFonts w:ascii="Bogle" w:eastAsia="Times New Roman" w:hAnsi="Bogle" w:cs="Calibri"/>
                <w:sz w:val="20"/>
                <w:szCs w:val="20"/>
                <w:lang w:val="fr-CA" w:eastAsia="en-CA"/>
              </w:rPr>
            </w:pPr>
            <w:r w:rsidRPr="00815995">
              <w:rPr>
                <w:rFonts w:ascii="Bogle" w:eastAsia="Times New Roman" w:hAnsi="Bogle" w:cs="Calibri"/>
                <w:b/>
                <w:sz w:val="20"/>
                <w:szCs w:val="20"/>
                <w:lang w:val="fr-CA" w:eastAsia="en-CA"/>
              </w:rPr>
              <w:t xml:space="preserve">Réunions d’équipe </w:t>
            </w:r>
            <w:r w:rsidRPr="00815995">
              <w:rPr>
                <w:rFonts w:ascii="Bogle" w:eastAsia="Times New Roman" w:hAnsi="Bogle" w:cs="Calibri"/>
                <w:sz w:val="20"/>
                <w:szCs w:val="20"/>
                <w:lang w:val="fr-CA" w:eastAsia="en-CA"/>
              </w:rPr>
              <w:t xml:space="preserve">– </w:t>
            </w:r>
            <w:r w:rsidRPr="00815995">
              <w:rPr>
                <w:rFonts w:ascii="Bogle" w:hAnsi="Bogle"/>
                <w:sz w:val="20"/>
                <w:szCs w:val="20"/>
                <w:lang w:val="fr-CA"/>
              </w:rPr>
              <w:t>pour les associés qui n’ont pas accès à l’intranet de la Compagnie.</w:t>
            </w:r>
          </w:p>
          <w:p w14:paraId="39938EAC" w14:textId="446BEB27" w:rsidR="001A097F" w:rsidRPr="00815995" w:rsidRDefault="001A097F" w:rsidP="00971B45">
            <w:pPr>
              <w:ind w:left="274"/>
              <w:rPr>
                <w:rFonts w:ascii="Bogle" w:eastAsia="Times New Roman" w:hAnsi="Bogle" w:cs="Arial"/>
                <w:color w:val="000000"/>
                <w:sz w:val="20"/>
                <w:szCs w:val="16"/>
                <w:lang w:val="fr-CA" w:eastAsia="en-CA"/>
              </w:rPr>
            </w:pPr>
          </w:p>
        </w:tc>
      </w:tr>
    </w:tbl>
    <w:p w14:paraId="47F9DDB3" w14:textId="77777777" w:rsidR="00D30381" w:rsidRPr="00815995" w:rsidRDefault="00D30381" w:rsidP="00B84190">
      <w:pPr>
        <w:jc w:val="center"/>
        <w:rPr>
          <w:rFonts w:ascii="Bogle" w:hAnsi="Bogle"/>
          <w:b/>
          <w:lang w:val="fr-CA"/>
        </w:rPr>
      </w:pPr>
    </w:p>
    <w:p w14:paraId="57BAEE5F" w14:textId="77777777" w:rsidR="00171E03" w:rsidRPr="00815995" w:rsidRDefault="00171E03" w:rsidP="000C56B3">
      <w:pPr>
        <w:spacing w:after="0" w:line="240" w:lineRule="auto"/>
        <w:jc w:val="center"/>
        <w:rPr>
          <w:rFonts w:ascii="Bogle" w:hAnsi="Bogle"/>
          <w:b/>
          <w:lang w:val="fr-CA"/>
        </w:rPr>
      </w:pPr>
    </w:p>
    <w:p w14:paraId="3A54ED95" w14:textId="77777777" w:rsidR="00AB305D" w:rsidRPr="00815995" w:rsidRDefault="00AB305D" w:rsidP="00AB305D">
      <w:pPr>
        <w:spacing w:after="0" w:line="240" w:lineRule="auto"/>
        <w:jc w:val="center"/>
        <w:rPr>
          <w:rFonts w:ascii="Bogle" w:hAnsi="Bogle"/>
          <w:b/>
          <w:lang w:val="fr-CA"/>
        </w:rPr>
      </w:pPr>
      <w:r w:rsidRPr="00815995">
        <w:rPr>
          <w:rFonts w:ascii="Bogle" w:hAnsi="Bogle"/>
          <w:b/>
          <w:lang w:val="fr-CA"/>
        </w:rPr>
        <w:t>ANNEXE D</w:t>
      </w:r>
    </w:p>
    <w:p w14:paraId="7245211C" w14:textId="15DD062C" w:rsidR="000C56B3" w:rsidRPr="00815995" w:rsidRDefault="00AB305D" w:rsidP="00AB305D">
      <w:pPr>
        <w:jc w:val="center"/>
        <w:rPr>
          <w:rFonts w:ascii="Bogle" w:hAnsi="Bogle"/>
          <w:b/>
          <w:lang w:val="fr-CA"/>
        </w:rPr>
      </w:pPr>
      <w:r w:rsidRPr="00815995">
        <w:rPr>
          <w:rFonts w:ascii="Bogle" w:hAnsi="Bogle"/>
          <w:b/>
          <w:lang w:val="fr-CA"/>
        </w:rPr>
        <w:t>Masques</w:t>
      </w:r>
      <w:r w:rsidR="0024573E" w:rsidRPr="00815995">
        <w:rPr>
          <w:rFonts w:ascii="Bogle" w:hAnsi="Bogle"/>
          <w:b/>
          <w:lang w:val="fr-CA"/>
        </w:rPr>
        <w:t xml:space="preserve"> </w:t>
      </w:r>
    </w:p>
    <w:tbl>
      <w:tblPr>
        <w:tblStyle w:val="TableGrid"/>
        <w:tblW w:w="12955" w:type="dxa"/>
        <w:tblLook w:val="04A0" w:firstRow="1" w:lastRow="0" w:firstColumn="1" w:lastColumn="0" w:noHBand="0" w:noVBand="1"/>
      </w:tblPr>
      <w:tblGrid>
        <w:gridCol w:w="3055"/>
        <w:gridCol w:w="9900"/>
      </w:tblGrid>
      <w:tr w:rsidR="00CF69A8" w:rsidRPr="00815995" w14:paraId="35145B7B" w14:textId="77777777" w:rsidTr="00CF69A8">
        <w:trPr>
          <w:trHeight w:val="548"/>
        </w:trPr>
        <w:tc>
          <w:tcPr>
            <w:tcW w:w="3055" w:type="dxa"/>
            <w:shd w:val="clear" w:color="auto" w:fill="C6D9F1"/>
          </w:tcPr>
          <w:p w14:paraId="611424A8" w14:textId="090D3652" w:rsidR="00CF69A8" w:rsidRPr="00815995" w:rsidRDefault="00CF69A8" w:rsidP="00CF69A8">
            <w:pPr>
              <w:rPr>
                <w:rFonts w:ascii="Bogle" w:eastAsia="Calibri" w:hAnsi="Bogle" w:cs="Times New Roman"/>
                <w:b/>
                <w:sz w:val="20"/>
                <w:szCs w:val="20"/>
                <w:lang w:val="fr-CA"/>
              </w:rPr>
            </w:pPr>
            <w:r w:rsidRPr="00815995">
              <w:rPr>
                <w:lang w:val="fr-CA"/>
              </w:rPr>
              <w:br w:type="page"/>
            </w:r>
            <w:r w:rsidRPr="00815995">
              <w:rPr>
                <w:rFonts w:ascii="Bogle" w:eastAsia="Calibri" w:hAnsi="Bogle" w:cs="Times New Roman"/>
                <w:b/>
                <w:sz w:val="20"/>
                <w:szCs w:val="20"/>
                <w:lang w:val="fr-CA"/>
              </w:rPr>
              <w:t>Mesures</w:t>
            </w:r>
          </w:p>
        </w:tc>
        <w:tc>
          <w:tcPr>
            <w:tcW w:w="9900" w:type="dxa"/>
            <w:shd w:val="clear" w:color="auto" w:fill="C6D9F1"/>
          </w:tcPr>
          <w:p w14:paraId="4E9775A4" w14:textId="77777777" w:rsidR="00AB305D" w:rsidRPr="00815995" w:rsidRDefault="00AB305D" w:rsidP="00AB305D">
            <w:pPr>
              <w:rPr>
                <w:rFonts w:ascii="Bogle" w:eastAsia="Calibri" w:hAnsi="Bogle" w:cs="Times New Roman"/>
                <w:b/>
                <w:sz w:val="20"/>
                <w:szCs w:val="20"/>
                <w:lang w:val="fr-CA"/>
              </w:rPr>
            </w:pPr>
            <w:r w:rsidRPr="00815995">
              <w:rPr>
                <w:rFonts w:ascii="Bogle" w:hAnsi="Bogle"/>
                <w:b/>
                <w:sz w:val="20"/>
                <w:szCs w:val="20"/>
                <w:lang w:val="fr-CA"/>
              </w:rPr>
              <w:t>Démarches entreprises</w:t>
            </w:r>
          </w:p>
          <w:p w14:paraId="14F278E3" w14:textId="77777777" w:rsidR="00CF69A8" w:rsidRPr="00815995" w:rsidRDefault="00CF69A8" w:rsidP="00CF69A8">
            <w:pPr>
              <w:rPr>
                <w:rFonts w:ascii="Bogle" w:eastAsia="Calibri" w:hAnsi="Bogle" w:cs="Times New Roman"/>
                <w:b/>
                <w:sz w:val="20"/>
                <w:szCs w:val="20"/>
                <w:lang w:val="fr-CA"/>
              </w:rPr>
            </w:pPr>
          </w:p>
        </w:tc>
      </w:tr>
      <w:tr w:rsidR="00541E91" w:rsidRPr="005B65AE" w14:paraId="47D56DFE" w14:textId="77777777" w:rsidTr="00CF69A8">
        <w:trPr>
          <w:trHeight w:val="274"/>
        </w:trPr>
        <w:tc>
          <w:tcPr>
            <w:tcW w:w="3055" w:type="dxa"/>
            <w:vMerge w:val="restart"/>
            <w:vAlign w:val="center"/>
          </w:tcPr>
          <w:p w14:paraId="5A400D3C" w14:textId="77777777" w:rsidR="00AB305D" w:rsidRPr="00815995" w:rsidRDefault="00AB305D" w:rsidP="00AB305D">
            <w:pPr>
              <w:spacing w:line="276" w:lineRule="auto"/>
              <w:rPr>
                <w:rFonts w:ascii="Bogle" w:eastAsia="Calibri" w:hAnsi="Bogle" w:cs="Times New Roman"/>
                <w:b/>
                <w:sz w:val="20"/>
                <w:szCs w:val="20"/>
                <w:lang w:val="fr-CA"/>
              </w:rPr>
            </w:pPr>
            <w:r w:rsidRPr="00815995">
              <w:rPr>
                <w:rFonts w:ascii="Bogle" w:hAnsi="Bogle"/>
                <w:b/>
                <w:sz w:val="20"/>
                <w:szCs w:val="20"/>
                <w:lang w:val="fr-CA"/>
              </w:rPr>
              <w:t>Protocoles et lignes directrices</w:t>
            </w:r>
          </w:p>
          <w:p w14:paraId="31F6F143" w14:textId="77777777" w:rsidR="00541E91" w:rsidRPr="00815995" w:rsidRDefault="00541E91" w:rsidP="00541E91">
            <w:pPr>
              <w:spacing w:line="276" w:lineRule="auto"/>
              <w:rPr>
                <w:rFonts w:ascii="Bogle" w:eastAsia="Calibri" w:hAnsi="Bogle" w:cs="Times New Roman"/>
                <w:sz w:val="20"/>
                <w:szCs w:val="20"/>
                <w:lang w:val="fr-CA"/>
              </w:rPr>
            </w:pPr>
          </w:p>
          <w:p w14:paraId="69925288" w14:textId="77777777" w:rsidR="00541E91" w:rsidRPr="00815995" w:rsidRDefault="00541E91" w:rsidP="00541E91">
            <w:pPr>
              <w:spacing w:line="276" w:lineRule="auto"/>
              <w:rPr>
                <w:rFonts w:ascii="Bogle" w:eastAsia="Calibri" w:hAnsi="Bogle" w:cs="Times New Roman"/>
                <w:sz w:val="20"/>
                <w:szCs w:val="20"/>
                <w:lang w:val="fr-CA"/>
              </w:rPr>
            </w:pPr>
          </w:p>
          <w:p w14:paraId="2D751847" w14:textId="77777777" w:rsidR="00541E91" w:rsidRPr="00815995" w:rsidRDefault="00541E91" w:rsidP="00541E91">
            <w:pPr>
              <w:spacing w:line="276" w:lineRule="auto"/>
              <w:rPr>
                <w:rFonts w:ascii="Bogle" w:eastAsia="Calibri" w:hAnsi="Bogle" w:cs="Times New Roman"/>
                <w:sz w:val="20"/>
                <w:szCs w:val="20"/>
                <w:lang w:val="fr-CA"/>
              </w:rPr>
            </w:pPr>
          </w:p>
          <w:p w14:paraId="003132B7" w14:textId="77777777" w:rsidR="00541E91" w:rsidRPr="00815995" w:rsidRDefault="00541E91" w:rsidP="00541E91">
            <w:pPr>
              <w:spacing w:line="276" w:lineRule="auto"/>
              <w:rPr>
                <w:rFonts w:ascii="Bogle" w:eastAsia="Calibri" w:hAnsi="Bogle" w:cs="Times New Roman"/>
                <w:sz w:val="20"/>
                <w:szCs w:val="20"/>
                <w:lang w:val="fr-CA"/>
              </w:rPr>
            </w:pPr>
          </w:p>
          <w:p w14:paraId="7A733E90" w14:textId="77777777" w:rsidR="00541E91" w:rsidRPr="00815995" w:rsidRDefault="00541E91" w:rsidP="00541E91">
            <w:pPr>
              <w:spacing w:line="276" w:lineRule="auto"/>
              <w:rPr>
                <w:rFonts w:ascii="Bogle" w:eastAsia="Calibri" w:hAnsi="Bogle" w:cs="Times New Roman"/>
                <w:sz w:val="20"/>
                <w:szCs w:val="20"/>
                <w:lang w:val="fr-CA"/>
              </w:rPr>
            </w:pPr>
          </w:p>
          <w:p w14:paraId="32342156" w14:textId="77777777" w:rsidR="00541E91" w:rsidRPr="00815995" w:rsidRDefault="00541E91" w:rsidP="00541E91">
            <w:pPr>
              <w:spacing w:line="276" w:lineRule="auto"/>
              <w:rPr>
                <w:rFonts w:ascii="Bogle" w:eastAsia="Calibri" w:hAnsi="Bogle" w:cs="Times New Roman"/>
                <w:sz w:val="20"/>
                <w:szCs w:val="20"/>
                <w:lang w:val="fr-CA"/>
              </w:rPr>
            </w:pPr>
          </w:p>
          <w:p w14:paraId="14EFAE3F" w14:textId="77777777" w:rsidR="00541E91" w:rsidRPr="00815995" w:rsidRDefault="00541E91" w:rsidP="00541E91">
            <w:pPr>
              <w:spacing w:line="276" w:lineRule="auto"/>
              <w:rPr>
                <w:rFonts w:ascii="Bogle" w:eastAsia="Calibri" w:hAnsi="Bogle" w:cs="Times New Roman"/>
                <w:sz w:val="20"/>
                <w:szCs w:val="20"/>
                <w:lang w:val="fr-CA"/>
              </w:rPr>
            </w:pPr>
          </w:p>
          <w:p w14:paraId="49FC5DBC" w14:textId="77777777" w:rsidR="00541E91" w:rsidRPr="00815995" w:rsidRDefault="00541E91" w:rsidP="00541E91">
            <w:pPr>
              <w:spacing w:line="276" w:lineRule="auto"/>
              <w:rPr>
                <w:rFonts w:ascii="Bogle" w:eastAsia="Calibri" w:hAnsi="Bogle" w:cs="Times New Roman"/>
                <w:sz w:val="20"/>
                <w:szCs w:val="20"/>
                <w:lang w:val="fr-CA"/>
              </w:rPr>
            </w:pPr>
          </w:p>
          <w:p w14:paraId="4D147FAC" w14:textId="77777777" w:rsidR="00541E91" w:rsidRPr="00815995" w:rsidRDefault="00541E91" w:rsidP="00541E91">
            <w:pPr>
              <w:spacing w:line="276" w:lineRule="auto"/>
              <w:rPr>
                <w:rFonts w:ascii="Bogle" w:eastAsia="Calibri" w:hAnsi="Bogle" w:cs="Times New Roman"/>
                <w:sz w:val="20"/>
                <w:szCs w:val="20"/>
                <w:lang w:val="fr-CA"/>
              </w:rPr>
            </w:pPr>
          </w:p>
        </w:tc>
        <w:tc>
          <w:tcPr>
            <w:tcW w:w="9900" w:type="dxa"/>
          </w:tcPr>
          <w:p w14:paraId="56BA6584" w14:textId="2DBE8195" w:rsidR="00541E91" w:rsidRPr="00815995" w:rsidRDefault="00FE48A0" w:rsidP="00541E91">
            <w:pPr>
              <w:spacing w:after="120"/>
              <w:rPr>
                <w:rFonts w:ascii="Bogle" w:eastAsia="Calibri" w:hAnsi="Bogle" w:cs="Times New Roman"/>
                <w:sz w:val="20"/>
                <w:szCs w:val="20"/>
                <w:lang w:val="fr-CA"/>
              </w:rPr>
            </w:pPr>
            <w:r w:rsidRPr="00815995">
              <w:rPr>
                <w:rFonts w:ascii="Bogle" w:hAnsi="Bogle"/>
                <w:sz w:val="20"/>
                <w:szCs w:val="20"/>
                <w:lang w:val="fr-CA"/>
              </w:rPr>
              <w:t>Les masques sont désormais obligatoires dans toutes nos succursales pour nos associés et nos clients</w:t>
            </w:r>
            <w:r w:rsidRPr="00815995">
              <w:rPr>
                <w:rFonts w:ascii="Bogle" w:eastAsia="Calibri" w:hAnsi="Bogle" w:cs="Times New Roman"/>
                <w:sz w:val="20"/>
                <w:szCs w:val="20"/>
                <w:lang w:val="fr-CA"/>
              </w:rPr>
              <w:t xml:space="preserve"> (s’il y a lieu).  Des masques de procédure (3 plis) sont disponibles pour l'usage des associés</w:t>
            </w:r>
            <w:r w:rsidR="00072471" w:rsidRPr="00815995">
              <w:rPr>
                <w:rFonts w:ascii="Bogle" w:eastAsia="Calibri" w:hAnsi="Bogle" w:cs="Times New Roman"/>
                <w:sz w:val="20"/>
                <w:szCs w:val="20"/>
                <w:lang w:val="fr-CA"/>
              </w:rPr>
              <w:t xml:space="preserve">. </w:t>
            </w:r>
          </w:p>
        </w:tc>
      </w:tr>
      <w:tr w:rsidR="00541E91" w:rsidRPr="005B65AE" w14:paraId="00A18DFB" w14:textId="77777777" w:rsidTr="00CF69A8">
        <w:trPr>
          <w:trHeight w:val="274"/>
        </w:trPr>
        <w:tc>
          <w:tcPr>
            <w:tcW w:w="3055" w:type="dxa"/>
            <w:vMerge/>
            <w:vAlign w:val="center"/>
          </w:tcPr>
          <w:p w14:paraId="61E97879" w14:textId="77777777" w:rsidR="00541E91" w:rsidRPr="00815995" w:rsidRDefault="00541E91" w:rsidP="00541E91">
            <w:pPr>
              <w:spacing w:line="276" w:lineRule="auto"/>
              <w:rPr>
                <w:rFonts w:ascii="Bogle" w:eastAsia="Calibri" w:hAnsi="Bogle" w:cs="Times New Roman"/>
                <w:sz w:val="20"/>
                <w:szCs w:val="20"/>
                <w:lang w:val="fr-CA"/>
              </w:rPr>
            </w:pPr>
          </w:p>
        </w:tc>
        <w:tc>
          <w:tcPr>
            <w:tcW w:w="9900" w:type="dxa"/>
          </w:tcPr>
          <w:p w14:paraId="7D2068D9" w14:textId="77777777" w:rsidR="00FE48A0" w:rsidRPr="00815995" w:rsidRDefault="00FE48A0" w:rsidP="00FE48A0">
            <w:pPr>
              <w:spacing w:after="120"/>
              <w:rPr>
                <w:rFonts w:ascii="Bogle" w:eastAsia="Times New Roman" w:hAnsi="Bogle" w:cs="Arial"/>
                <w:b/>
                <w:color w:val="000000"/>
                <w:sz w:val="20"/>
                <w:szCs w:val="20"/>
                <w:lang w:val="fr-CA"/>
              </w:rPr>
            </w:pPr>
            <w:r w:rsidRPr="00815995">
              <w:rPr>
                <w:rFonts w:ascii="Bogle" w:hAnsi="Bogle"/>
                <w:b/>
                <w:color w:val="000000"/>
                <w:sz w:val="20"/>
                <w:szCs w:val="20"/>
                <w:lang w:val="fr-CA"/>
              </w:rPr>
              <w:t>Gants</w:t>
            </w:r>
          </w:p>
          <w:p w14:paraId="5F634ED5" w14:textId="77777777" w:rsidR="00FE48A0" w:rsidRPr="00815995" w:rsidRDefault="00FE48A0" w:rsidP="00FE48A0">
            <w:pPr>
              <w:spacing w:after="120"/>
              <w:rPr>
                <w:rFonts w:ascii="Bogle" w:eastAsia="Times New Roman" w:hAnsi="Bogle" w:cs="Arial"/>
                <w:color w:val="000000"/>
                <w:sz w:val="20"/>
                <w:szCs w:val="20"/>
                <w:lang w:val="fr-CA"/>
              </w:rPr>
            </w:pPr>
            <w:r w:rsidRPr="00815995">
              <w:rPr>
                <w:rFonts w:ascii="Bogle" w:hAnsi="Bogle"/>
                <w:color w:val="000000"/>
                <w:sz w:val="20"/>
                <w:szCs w:val="20"/>
                <w:lang w:val="fr-CA"/>
              </w:rPr>
              <w:t xml:space="preserve">Des gants sont disponibles pour nos associés qui souhaitent en porter. </w:t>
            </w:r>
          </w:p>
          <w:p w14:paraId="46BDF660" w14:textId="7FD420E9" w:rsidR="00541E91" w:rsidRPr="00815995" w:rsidRDefault="00FE48A0" w:rsidP="00FE48A0">
            <w:pPr>
              <w:spacing w:after="120"/>
              <w:rPr>
                <w:rFonts w:ascii="Bogle" w:eastAsia="Times New Roman" w:hAnsi="Bogle" w:cs="Arial"/>
                <w:color w:val="000000"/>
                <w:sz w:val="20"/>
                <w:szCs w:val="20"/>
                <w:lang w:val="fr-CA" w:eastAsia="en-CA"/>
              </w:rPr>
            </w:pPr>
            <w:r w:rsidRPr="00815995">
              <w:rPr>
                <w:rFonts w:ascii="Bogle" w:hAnsi="Bogle"/>
                <w:b/>
                <w:bCs/>
                <w:color w:val="000000"/>
                <w:sz w:val="20"/>
                <w:szCs w:val="20"/>
                <w:lang w:val="fr-CA"/>
              </w:rPr>
              <w:t>Lignes directrices sur l’utilisation de gants à usage unique</w:t>
            </w:r>
            <w:r w:rsidRPr="00815995">
              <w:rPr>
                <w:rFonts w:ascii="Bogle" w:hAnsi="Bogle"/>
                <w:color w:val="000000"/>
                <w:sz w:val="20"/>
                <w:szCs w:val="20"/>
                <w:lang w:val="fr-CA"/>
              </w:rPr>
              <w:t> : Décrivent les choses à faire et ne pas faire pour porter des gants</w:t>
            </w:r>
          </w:p>
        </w:tc>
      </w:tr>
      <w:tr w:rsidR="00541E91" w:rsidRPr="005B65AE" w14:paraId="14256F9B" w14:textId="77777777" w:rsidTr="00CF69A8">
        <w:trPr>
          <w:trHeight w:val="274"/>
        </w:trPr>
        <w:tc>
          <w:tcPr>
            <w:tcW w:w="3055" w:type="dxa"/>
            <w:vMerge/>
            <w:vAlign w:val="center"/>
          </w:tcPr>
          <w:p w14:paraId="50D08623" w14:textId="77777777" w:rsidR="00541E91" w:rsidRPr="00815995" w:rsidRDefault="00541E91" w:rsidP="00541E91">
            <w:pPr>
              <w:spacing w:line="276" w:lineRule="auto"/>
              <w:rPr>
                <w:rFonts w:ascii="Bogle" w:eastAsia="Calibri" w:hAnsi="Bogle" w:cs="Times New Roman"/>
                <w:sz w:val="20"/>
                <w:szCs w:val="20"/>
                <w:lang w:val="fr-CA"/>
              </w:rPr>
            </w:pPr>
          </w:p>
        </w:tc>
        <w:tc>
          <w:tcPr>
            <w:tcW w:w="9900" w:type="dxa"/>
          </w:tcPr>
          <w:p w14:paraId="3EC92D60" w14:textId="77777777" w:rsidR="00FE48A0" w:rsidRPr="00815995" w:rsidRDefault="00FE48A0" w:rsidP="00FE48A0">
            <w:pPr>
              <w:spacing w:after="120"/>
              <w:rPr>
                <w:rFonts w:ascii="Bogle" w:eastAsia="Calibri" w:hAnsi="Bogle" w:cs="Times New Roman"/>
                <w:b/>
                <w:sz w:val="20"/>
                <w:szCs w:val="20"/>
                <w:lang w:val="fr-CA"/>
              </w:rPr>
            </w:pPr>
            <w:r w:rsidRPr="00815995">
              <w:rPr>
                <w:rFonts w:ascii="Bogle" w:hAnsi="Bogle"/>
                <w:b/>
                <w:sz w:val="20"/>
                <w:szCs w:val="20"/>
                <w:lang w:val="fr-CA"/>
              </w:rPr>
              <w:t>Visières de protection</w:t>
            </w:r>
          </w:p>
          <w:p w14:paraId="638BA931" w14:textId="2202815B" w:rsidR="00541E91" w:rsidRPr="00815995" w:rsidRDefault="00FE48A0" w:rsidP="00541E91">
            <w:pPr>
              <w:rPr>
                <w:rFonts w:ascii="Bogle" w:eastAsia="Times New Roman" w:hAnsi="Bogle" w:cs="Arial"/>
                <w:color w:val="000000"/>
                <w:sz w:val="20"/>
                <w:szCs w:val="20"/>
                <w:lang w:val="fr-CA" w:eastAsia="en-CA"/>
              </w:rPr>
            </w:pPr>
            <w:r w:rsidRPr="00815995">
              <w:rPr>
                <w:rFonts w:ascii="Bogle" w:hAnsi="Bogle"/>
                <w:sz w:val="20"/>
                <w:szCs w:val="20"/>
                <w:lang w:val="fr-CA"/>
              </w:rPr>
              <w:t>Des visières de protection et des lunettes de sécurité sont mises à la disposition de tous les associés</w:t>
            </w:r>
            <w:r w:rsidR="00541E91" w:rsidRPr="00815995">
              <w:rPr>
                <w:rFonts w:ascii="Bogle" w:eastAsia="Calibri" w:hAnsi="Bogle" w:cs="Times New Roman"/>
                <w:sz w:val="20"/>
                <w:szCs w:val="20"/>
                <w:lang w:val="fr-CA"/>
              </w:rPr>
              <w:t xml:space="preserve">.  </w:t>
            </w:r>
            <w:r w:rsidR="00541E91" w:rsidRPr="00815995">
              <w:rPr>
                <w:rFonts w:ascii="Bogle" w:eastAsia="Times New Roman" w:hAnsi="Bogle" w:cs="Arial"/>
                <w:b/>
                <w:color w:val="000000"/>
                <w:sz w:val="20"/>
                <w:szCs w:val="20"/>
                <w:lang w:val="fr-CA" w:eastAsia="en-CA"/>
              </w:rPr>
              <w:t xml:space="preserve">Face </w:t>
            </w:r>
            <w:r w:rsidRPr="00815995">
              <w:rPr>
                <w:rFonts w:ascii="Bogle" w:hAnsi="Bogle"/>
                <w:b/>
                <w:bCs/>
                <w:color w:val="000000"/>
                <w:sz w:val="20"/>
                <w:szCs w:val="20"/>
                <w:lang w:val="fr-CA"/>
              </w:rPr>
              <w:t>Outil de travail sur la visière de protection</w:t>
            </w:r>
            <w:r w:rsidRPr="00815995">
              <w:rPr>
                <w:rFonts w:ascii="Bogle" w:hAnsi="Bogle"/>
                <w:color w:val="000000"/>
                <w:sz w:val="20"/>
                <w:szCs w:val="20"/>
                <w:lang w:val="fr-CA"/>
              </w:rPr>
              <w:t> : souligne les principales instructions pour porter, retirer et nettoyer adéquatement les visières de protection.</w:t>
            </w:r>
          </w:p>
          <w:p w14:paraId="1ECC0696" w14:textId="7FDD301C" w:rsidR="00541E91" w:rsidRPr="00815995" w:rsidRDefault="00541E91" w:rsidP="00541E91">
            <w:pPr>
              <w:rPr>
                <w:rFonts w:ascii="Bogle" w:eastAsia="Times New Roman" w:hAnsi="Bogle" w:cs="Arial"/>
                <w:color w:val="000000"/>
                <w:sz w:val="20"/>
                <w:szCs w:val="20"/>
                <w:lang w:val="fr-CA" w:eastAsia="en-CA"/>
              </w:rPr>
            </w:pPr>
          </w:p>
        </w:tc>
      </w:tr>
      <w:tr w:rsidR="00541E91" w:rsidRPr="005B65AE" w14:paraId="3F9198C6" w14:textId="77777777" w:rsidTr="008C553A">
        <w:trPr>
          <w:trHeight w:val="1970"/>
        </w:trPr>
        <w:tc>
          <w:tcPr>
            <w:tcW w:w="3055" w:type="dxa"/>
          </w:tcPr>
          <w:p w14:paraId="5623CD4C" w14:textId="668BEF6E" w:rsidR="00541E91" w:rsidRPr="00815995" w:rsidRDefault="00FE48A0" w:rsidP="00541E91">
            <w:pPr>
              <w:spacing w:line="276" w:lineRule="auto"/>
              <w:rPr>
                <w:rFonts w:ascii="Bogle" w:eastAsia="Calibri" w:hAnsi="Bogle" w:cs="Times New Roman"/>
                <w:b/>
                <w:sz w:val="20"/>
                <w:szCs w:val="20"/>
                <w:lang w:val="fr-CA"/>
              </w:rPr>
            </w:pPr>
            <w:r w:rsidRPr="00815995">
              <w:rPr>
                <w:rFonts w:ascii="Bogle" w:hAnsi="Bogle"/>
                <w:b/>
                <w:sz w:val="20"/>
                <w:szCs w:val="20"/>
                <w:lang w:val="fr-CA"/>
              </w:rPr>
              <w:t>Outils de communication</w:t>
            </w:r>
          </w:p>
        </w:tc>
        <w:tc>
          <w:tcPr>
            <w:tcW w:w="9900" w:type="dxa"/>
          </w:tcPr>
          <w:p w14:paraId="3687C85B" w14:textId="18AB3F0B" w:rsidR="00541E91" w:rsidRPr="00815995" w:rsidRDefault="00FE48A0" w:rsidP="00541E91">
            <w:pPr>
              <w:spacing w:after="120"/>
              <w:rPr>
                <w:rFonts w:ascii="Bogle" w:eastAsia="Calibri" w:hAnsi="Bogle" w:cs="Times New Roman"/>
                <w:sz w:val="20"/>
                <w:szCs w:val="20"/>
                <w:lang w:val="fr-CA"/>
              </w:rPr>
            </w:pPr>
            <w:r w:rsidRPr="00815995">
              <w:rPr>
                <w:rFonts w:ascii="Bogle" w:hAnsi="Bogle"/>
                <w:sz w:val="20"/>
                <w:szCs w:val="20"/>
                <w:lang w:val="fr-CA"/>
              </w:rPr>
              <w:t>Différentes méthodes de communication avec nos associés au sujet des protocoles et des lignes directrices, notamment </w:t>
            </w:r>
            <w:r w:rsidR="00541E91" w:rsidRPr="00815995">
              <w:rPr>
                <w:rFonts w:ascii="Bogle" w:eastAsia="Calibri" w:hAnsi="Bogle" w:cs="Times New Roman"/>
                <w:sz w:val="20"/>
                <w:szCs w:val="20"/>
                <w:lang w:val="fr-CA"/>
              </w:rPr>
              <w:t xml:space="preserve">: </w:t>
            </w:r>
          </w:p>
          <w:p w14:paraId="209C7EEC" w14:textId="77777777" w:rsidR="00FE48A0" w:rsidRPr="00815995" w:rsidRDefault="00FE48A0" w:rsidP="00FE48A0">
            <w:pPr>
              <w:numPr>
                <w:ilvl w:val="0"/>
                <w:numId w:val="1"/>
              </w:numPr>
              <w:ind w:left="274" w:hanging="274"/>
              <w:rPr>
                <w:rFonts w:ascii="Bogle" w:eastAsia="Times New Roman" w:hAnsi="Bogle" w:cs="Arial"/>
                <w:b/>
                <w:color w:val="000000"/>
                <w:sz w:val="20"/>
                <w:szCs w:val="16"/>
                <w:lang w:val="fr-CA" w:eastAsia="en-CA"/>
              </w:rPr>
            </w:pPr>
            <w:r w:rsidRPr="00815995">
              <w:rPr>
                <w:rFonts w:ascii="Bogle" w:hAnsi="Bogle"/>
                <w:b/>
                <w:bCs/>
                <w:sz w:val="20"/>
                <w:szCs w:val="20"/>
                <w:lang w:val="fr-CA"/>
              </w:rPr>
              <w:t>Mise à jour sur l’exploitation des succursales</w:t>
            </w:r>
            <w:r w:rsidRPr="00815995">
              <w:rPr>
                <w:rFonts w:ascii="Bogle" w:eastAsia="Times New Roman" w:hAnsi="Bogle" w:cs="Arial"/>
                <w:b/>
                <w:color w:val="000000"/>
                <w:sz w:val="20"/>
                <w:szCs w:val="16"/>
                <w:lang w:val="fr-CA" w:eastAsia="en-CA"/>
              </w:rPr>
              <w:t xml:space="preserve"> (s’il y a lieu)</w:t>
            </w:r>
          </w:p>
          <w:p w14:paraId="2A9F9009" w14:textId="74CDE304" w:rsidR="00541E91" w:rsidRPr="00815995" w:rsidRDefault="00FE48A0" w:rsidP="00FE48A0">
            <w:pPr>
              <w:numPr>
                <w:ilvl w:val="0"/>
                <w:numId w:val="1"/>
              </w:numPr>
              <w:ind w:left="274" w:hanging="274"/>
              <w:rPr>
                <w:rFonts w:ascii="Bogle" w:eastAsia="Times New Roman" w:hAnsi="Bogle" w:cs="Calibri"/>
                <w:sz w:val="20"/>
                <w:szCs w:val="20"/>
                <w:lang w:val="fr-CA" w:eastAsia="en-CA"/>
              </w:rPr>
            </w:pPr>
            <w:r w:rsidRPr="00815995">
              <w:rPr>
                <w:rFonts w:ascii="Bogle" w:hAnsi="Bogle"/>
                <w:b/>
                <w:bCs/>
                <w:color w:val="000000"/>
                <w:sz w:val="20"/>
                <w:szCs w:val="16"/>
                <w:lang w:val="fr-CA"/>
              </w:rPr>
              <w:t>Intranet de la Compagnie</w:t>
            </w:r>
            <w:r w:rsidRPr="00815995">
              <w:rPr>
                <w:rFonts w:ascii="Bogle" w:hAnsi="Bogle"/>
                <w:color w:val="000000"/>
                <w:sz w:val="20"/>
                <w:szCs w:val="16"/>
                <w:lang w:val="fr-CA"/>
              </w:rPr>
              <w:t xml:space="preserve"> (section dédiée à la COVID-19, comprenant une FAQ sur la COVID-19</w:t>
            </w:r>
            <w:r w:rsidR="00541E91" w:rsidRPr="00815995">
              <w:rPr>
                <w:rFonts w:ascii="Bogle" w:eastAsia="Times New Roman" w:hAnsi="Bogle" w:cs="Calibri"/>
                <w:sz w:val="20"/>
                <w:szCs w:val="20"/>
                <w:lang w:val="fr-CA" w:eastAsia="en-CA"/>
              </w:rPr>
              <w:t>)</w:t>
            </w:r>
          </w:p>
          <w:p w14:paraId="4665844F" w14:textId="4C344E6F" w:rsidR="00541E91" w:rsidRPr="00815995" w:rsidRDefault="00FE48A0" w:rsidP="00971B45">
            <w:pPr>
              <w:numPr>
                <w:ilvl w:val="0"/>
                <w:numId w:val="1"/>
              </w:numPr>
              <w:ind w:left="274" w:hanging="274"/>
              <w:rPr>
                <w:rFonts w:ascii="Bogle" w:eastAsia="Times New Roman" w:hAnsi="Bogle" w:cs="Calibri"/>
                <w:sz w:val="20"/>
                <w:szCs w:val="20"/>
                <w:lang w:val="fr-CA" w:eastAsia="en-CA"/>
              </w:rPr>
            </w:pPr>
            <w:r w:rsidRPr="00815995">
              <w:rPr>
                <w:rFonts w:ascii="Bogle" w:eastAsia="Times New Roman" w:hAnsi="Bogle" w:cs="Calibri"/>
                <w:b/>
                <w:sz w:val="20"/>
                <w:szCs w:val="20"/>
                <w:lang w:val="fr-CA" w:eastAsia="en-CA"/>
              </w:rPr>
              <w:t xml:space="preserve">Réunions d’équipe </w:t>
            </w:r>
            <w:r w:rsidRPr="00815995">
              <w:rPr>
                <w:rFonts w:ascii="Bogle" w:eastAsia="Times New Roman" w:hAnsi="Bogle" w:cs="Calibri"/>
                <w:sz w:val="20"/>
                <w:szCs w:val="20"/>
                <w:lang w:val="fr-CA" w:eastAsia="en-CA"/>
              </w:rPr>
              <w:t xml:space="preserve">– </w:t>
            </w:r>
            <w:r w:rsidRPr="00815995">
              <w:rPr>
                <w:rFonts w:ascii="Bogle" w:hAnsi="Bogle"/>
                <w:sz w:val="20"/>
                <w:szCs w:val="20"/>
                <w:lang w:val="fr-CA"/>
              </w:rPr>
              <w:t>pour les associés qui n’ont pas accès à l’intranet de la Compagnie.</w:t>
            </w:r>
          </w:p>
        </w:tc>
      </w:tr>
    </w:tbl>
    <w:p w14:paraId="4F9EC81C" w14:textId="77777777" w:rsidR="0024573E" w:rsidRPr="00815995" w:rsidRDefault="0024573E" w:rsidP="000C56B3">
      <w:pPr>
        <w:jc w:val="center"/>
        <w:rPr>
          <w:rFonts w:ascii="Bogle" w:hAnsi="Bogle"/>
          <w:b/>
          <w:lang w:val="fr-CA"/>
        </w:rPr>
      </w:pPr>
    </w:p>
    <w:p w14:paraId="196FAE65" w14:textId="77777777" w:rsidR="00DD5CA3" w:rsidRPr="00815995" w:rsidRDefault="00DD5CA3">
      <w:pPr>
        <w:rPr>
          <w:lang w:val="fr-CA"/>
        </w:rPr>
      </w:pPr>
    </w:p>
    <w:p w14:paraId="7FCC0DD1" w14:textId="77777777" w:rsidR="00FE48A0" w:rsidRPr="00815995" w:rsidRDefault="00DD5CA3" w:rsidP="00BA158D">
      <w:pPr>
        <w:spacing w:after="0" w:line="240" w:lineRule="auto"/>
        <w:jc w:val="center"/>
        <w:rPr>
          <w:rFonts w:ascii="Bogle" w:hAnsi="Bogle"/>
          <w:b/>
          <w:lang w:val="fr-CA"/>
        </w:rPr>
      </w:pPr>
      <w:r w:rsidRPr="00815995">
        <w:rPr>
          <w:lang w:val="fr-CA"/>
        </w:rPr>
        <w:br w:type="page"/>
      </w:r>
      <w:r w:rsidR="00FE48A0" w:rsidRPr="00815995">
        <w:rPr>
          <w:rFonts w:ascii="Bogle" w:hAnsi="Bogle"/>
          <w:b/>
          <w:lang w:val="fr-CA"/>
        </w:rPr>
        <w:lastRenderedPageBreak/>
        <w:t>ANNEXE E</w:t>
      </w:r>
    </w:p>
    <w:p w14:paraId="523AF6BF" w14:textId="77777777" w:rsidR="00FE48A0" w:rsidRPr="00815995" w:rsidRDefault="00FE48A0" w:rsidP="00FE48A0">
      <w:pPr>
        <w:jc w:val="center"/>
        <w:rPr>
          <w:rFonts w:ascii="Bogle" w:hAnsi="Bogle"/>
          <w:b/>
          <w:lang w:val="fr-CA"/>
        </w:rPr>
      </w:pPr>
      <w:r w:rsidRPr="00815995">
        <w:rPr>
          <w:rFonts w:ascii="Bogle" w:hAnsi="Bogle"/>
          <w:b/>
          <w:lang w:val="fr-CA"/>
        </w:rPr>
        <w:t>Protocoles de nettoyage</w:t>
      </w:r>
    </w:p>
    <w:tbl>
      <w:tblPr>
        <w:tblStyle w:val="TableGrid"/>
        <w:tblW w:w="12955" w:type="dxa"/>
        <w:tblLook w:val="04A0" w:firstRow="1" w:lastRow="0" w:firstColumn="1" w:lastColumn="0" w:noHBand="0" w:noVBand="1"/>
      </w:tblPr>
      <w:tblGrid>
        <w:gridCol w:w="3055"/>
        <w:gridCol w:w="9900"/>
      </w:tblGrid>
      <w:tr w:rsidR="00FE48A0" w:rsidRPr="00815995" w14:paraId="4B11615C" w14:textId="77777777" w:rsidTr="00DC097A">
        <w:trPr>
          <w:trHeight w:val="548"/>
        </w:trPr>
        <w:tc>
          <w:tcPr>
            <w:tcW w:w="3055" w:type="dxa"/>
            <w:shd w:val="clear" w:color="auto" w:fill="C6D9F1"/>
          </w:tcPr>
          <w:p w14:paraId="251B989A" w14:textId="308EDEEB" w:rsidR="00FE48A0" w:rsidRPr="00815995" w:rsidRDefault="00FE48A0" w:rsidP="00FE48A0">
            <w:pPr>
              <w:rPr>
                <w:rFonts w:ascii="Bogle" w:eastAsia="Calibri" w:hAnsi="Bogle" w:cs="Times New Roman"/>
                <w:b/>
                <w:sz w:val="20"/>
                <w:szCs w:val="20"/>
                <w:lang w:val="fr-CA"/>
              </w:rPr>
            </w:pPr>
            <w:r w:rsidRPr="00815995">
              <w:rPr>
                <w:lang w:val="fr-CA"/>
              </w:rPr>
              <w:br w:type="page"/>
            </w:r>
            <w:r w:rsidRPr="00815995">
              <w:rPr>
                <w:rFonts w:ascii="Bogle" w:hAnsi="Bogle"/>
                <w:b/>
                <w:sz w:val="20"/>
                <w:szCs w:val="20"/>
                <w:lang w:val="fr-CA"/>
              </w:rPr>
              <w:t>Mesures</w:t>
            </w:r>
          </w:p>
        </w:tc>
        <w:tc>
          <w:tcPr>
            <w:tcW w:w="9900" w:type="dxa"/>
            <w:shd w:val="clear" w:color="auto" w:fill="C6D9F1"/>
          </w:tcPr>
          <w:p w14:paraId="740AB868" w14:textId="77777777" w:rsidR="00FE48A0" w:rsidRPr="00815995" w:rsidRDefault="00FE48A0" w:rsidP="00FE48A0">
            <w:pPr>
              <w:rPr>
                <w:rFonts w:ascii="Bogle" w:eastAsia="Calibri" w:hAnsi="Bogle" w:cs="Times New Roman"/>
                <w:b/>
                <w:sz w:val="20"/>
                <w:szCs w:val="20"/>
                <w:lang w:val="fr-CA"/>
              </w:rPr>
            </w:pPr>
            <w:r w:rsidRPr="00815995">
              <w:rPr>
                <w:rFonts w:ascii="Bogle" w:hAnsi="Bogle"/>
                <w:b/>
                <w:sz w:val="20"/>
                <w:szCs w:val="20"/>
                <w:lang w:val="fr-CA"/>
              </w:rPr>
              <w:t>Démarches entreprises</w:t>
            </w:r>
          </w:p>
          <w:p w14:paraId="35990995" w14:textId="77777777" w:rsidR="00FE48A0" w:rsidRPr="00815995" w:rsidRDefault="00FE48A0" w:rsidP="00FE48A0">
            <w:pPr>
              <w:rPr>
                <w:rFonts w:ascii="Bogle" w:eastAsia="Calibri" w:hAnsi="Bogle" w:cs="Times New Roman"/>
                <w:b/>
                <w:sz w:val="20"/>
                <w:szCs w:val="20"/>
                <w:lang w:val="fr-CA"/>
              </w:rPr>
            </w:pPr>
          </w:p>
        </w:tc>
      </w:tr>
      <w:tr w:rsidR="00377B71" w:rsidRPr="005B65AE" w14:paraId="40545738" w14:textId="77777777" w:rsidTr="00DC097A">
        <w:trPr>
          <w:trHeight w:val="274"/>
        </w:trPr>
        <w:tc>
          <w:tcPr>
            <w:tcW w:w="3055" w:type="dxa"/>
            <w:vMerge w:val="restart"/>
            <w:vAlign w:val="center"/>
          </w:tcPr>
          <w:p w14:paraId="7F31E2AB" w14:textId="77777777" w:rsidR="00FE48A0" w:rsidRPr="00815995" w:rsidRDefault="00FE48A0" w:rsidP="00FE48A0">
            <w:pPr>
              <w:rPr>
                <w:rFonts w:ascii="Bogle" w:eastAsia="Calibri" w:hAnsi="Bogle" w:cs="Times New Roman"/>
                <w:b/>
                <w:sz w:val="20"/>
                <w:szCs w:val="20"/>
                <w:lang w:val="fr-CA"/>
              </w:rPr>
            </w:pPr>
            <w:r w:rsidRPr="00815995">
              <w:rPr>
                <w:rFonts w:ascii="Bogle" w:hAnsi="Bogle"/>
                <w:b/>
                <w:sz w:val="20"/>
                <w:szCs w:val="20"/>
                <w:lang w:val="fr-CA"/>
              </w:rPr>
              <w:t>Protocoles et lignes directrices</w:t>
            </w:r>
          </w:p>
          <w:p w14:paraId="0CCDB54A" w14:textId="77777777" w:rsidR="00377B71" w:rsidRPr="00815995" w:rsidRDefault="00377B71" w:rsidP="00570DA2">
            <w:pPr>
              <w:rPr>
                <w:rFonts w:ascii="Bogle" w:eastAsia="Calibri" w:hAnsi="Bogle" w:cs="Times New Roman"/>
                <w:sz w:val="20"/>
                <w:szCs w:val="20"/>
                <w:lang w:val="fr-CA"/>
              </w:rPr>
            </w:pPr>
          </w:p>
          <w:p w14:paraId="4AB09AF1" w14:textId="77777777" w:rsidR="00377B71" w:rsidRPr="00815995" w:rsidRDefault="00377B71" w:rsidP="00570DA2">
            <w:pPr>
              <w:rPr>
                <w:rFonts w:ascii="Bogle" w:eastAsia="Calibri" w:hAnsi="Bogle" w:cs="Times New Roman"/>
                <w:sz w:val="20"/>
                <w:szCs w:val="20"/>
                <w:lang w:val="fr-CA"/>
              </w:rPr>
            </w:pPr>
          </w:p>
          <w:p w14:paraId="7434FF31" w14:textId="77777777" w:rsidR="00377B71" w:rsidRPr="00815995" w:rsidRDefault="00377B71" w:rsidP="00DC097A">
            <w:pPr>
              <w:spacing w:line="276" w:lineRule="auto"/>
              <w:rPr>
                <w:rFonts w:ascii="Bogle" w:eastAsia="Calibri" w:hAnsi="Bogle" w:cs="Times New Roman"/>
                <w:sz w:val="20"/>
                <w:szCs w:val="20"/>
                <w:lang w:val="fr-CA"/>
              </w:rPr>
            </w:pPr>
          </w:p>
          <w:p w14:paraId="302EED5E" w14:textId="77777777" w:rsidR="00377B71" w:rsidRPr="00815995" w:rsidRDefault="00377B71" w:rsidP="00DC097A">
            <w:pPr>
              <w:spacing w:line="276" w:lineRule="auto"/>
              <w:rPr>
                <w:rFonts w:ascii="Bogle" w:eastAsia="Calibri" w:hAnsi="Bogle" w:cs="Times New Roman"/>
                <w:sz w:val="20"/>
                <w:szCs w:val="20"/>
                <w:lang w:val="fr-CA"/>
              </w:rPr>
            </w:pPr>
          </w:p>
          <w:p w14:paraId="1354FEA7" w14:textId="77777777" w:rsidR="00377B71" w:rsidRPr="00815995" w:rsidRDefault="00377B71" w:rsidP="00DC097A">
            <w:pPr>
              <w:spacing w:line="276" w:lineRule="auto"/>
              <w:rPr>
                <w:rFonts w:ascii="Bogle" w:eastAsia="Calibri" w:hAnsi="Bogle" w:cs="Times New Roman"/>
                <w:sz w:val="20"/>
                <w:szCs w:val="20"/>
                <w:lang w:val="fr-CA"/>
              </w:rPr>
            </w:pPr>
          </w:p>
          <w:p w14:paraId="3EB9F56E" w14:textId="77777777" w:rsidR="00377B71" w:rsidRPr="00815995" w:rsidRDefault="00377B71" w:rsidP="00DC097A">
            <w:pPr>
              <w:spacing w:line="276" w:lineRule="auto"/>
              <w:rPr>
                <w:rFonts w:ascii="Bogle" w:eastAsia="Calibri" w:hAnsi="Bogle" w:cs="Times New Roman"/>
                <w:sz w:val="20"/>
                <w:szCs w:val="20"/>
                <w:lang w:val="fr-CA"/>
              </w:rPr>
            </w:pPr>
          </w:p>
          <w:p w14:paraId="7F094F9A" w14:textId="77777777" w:rsidR="00377B71" w:rsidRPr="00815995" w:rsidRDefault="00377B71" w:rsidP="00DC097A">
            <w:pPr>
              <w:spacing w:line="276" w:lineRule="auto"/>
              <w:rPr>
                <w:rFonts w:ascii="Bogle" w:eastAsia="Calibri" w:hAnsi="Bogle" w:cs="Times New Roman"/>
                <w:sz w:val="20"/>
                <w:szCs w:val="20"/>
                <w:lang w:val="fr-CA"/>
              </w:rPr>
            </w:pPr>
          </w:p>
          <w:p w14:paraId="233FD490" w14:textId="77777777" w:rsidR="00377B71" w:rsidRPr="00815995" w:rsidRDefault="00377B71" w:rsidP="00DC097A">
            <w:pPr>
              <w:spacing w:line="276" w:lineRule="auto"/>
              <w:rPr>
                <w:rFonts w:ascii="Bogle" w:eastAsia="Calibri" w:hAnsi="Bogle" w:cs="Times New Roman"/>
                <w:sz w:val="20"/>
                <w:szCs w:val="20"/>
                <w:lang w:val="fr-CA"/>
              </w:rPr>
            </w:pPr>
          </w:p>
          <w:p w14:paraId="62CA577A" w14:textId="77777777" w:rsidR="00377B71" w:rsidRPr="00815995" w:rsidRDefault="00377B71" w:rsidP="00DC097A">
            <w:pPr>
              <w:spacing w:line="276" w:lineRule="auto"/>
              <w:rPr>
                <w:rFonts w:ascii="Bogle" w:eastAsia="Calibri" w:hAnsi="Bogle" w:cs="Times New Roman"/>
                <w:sz w:val="20"/>
                <w:szCs w:val="20"/>
                <w:lang w:val="fr-CA"/>
              </w:rPr>
            </w:pPr>
          </w:p>
          <w:p w14:paraId="1E8FF5C9" w14:textId="64BF14ED" w:rsidR="00377B71" w:rsidRPr="00815995" w:rsidRDefault="00377B71" w:rsidP="00DC097A">
            <w:pPr>
              <w:spacing w:line="276" w:lineRule="auto"/>
              <w:rPr>
                <w:rFonts w:ascii="Bogle" w:eastAsia="Calibri" w:hAnsi="Bogle" w:cs="Times New Roman"/>
                <w:sz w:val="20"/>
                <w:szCs w:val="20"/>
                <w:lang w:val="fr-CA"/>
              </w:rPr>
            </w:pPr>
          </w:p>
          <w:p w14:paraId="1192B86B" w14:textId="77777777" w:rsidR="00971B45" w:rsidRPr="00815995" w:rsidRDefault="00971B45" w:rsidP="00DC097A">
            <w:pPr>
              <w:spacing w:line="276" w:lineRule="auto"/>
              <w:rPr>
                <w:rFonts w:ascii="Bogle" w:eastAsia="Calibri" w:hAnsi="Bogle" w:cs="Times New Roman"/>
                <w:sz w:val="20"/>
                <w:szCs w:val="20"/>
                <w:lang w:val="fr-CA"/>
              </w:rPr>
            </w:pPr>
          </w:p>
          <w:p w14:paraId="13D4F24B" w14:textId="77777777" w:rsidR="00377B71" w:rsidRPr="00815995" w:rsidRDefault="00377B71" w:rsidP="00DC097A">
            <w:pPr>
              <w:spacing w:line="276" w:lineRule="auto"/>
              <w:rPr>
                <w:rFonts w:ascii="Bogle" w:eastAsia="Calibri" w:hAnsi="Bogle" w:cs="Times New Roman"/>
                <w:sz w:val="20"/>
                <w:szCs w:val="20"/>
                <w:lang w:val="fr-CA"/>
              </w:rPr>
            </w:pPr>
          </w:p>
          <w:p w14:paraId="6B5FEBA7" w14:textId="77777777" w:rsidR="00377B71" w:rsidRPr="00815995" w:rsidRDefault="00377B71" w:rsidP="00DC097A">
            <w:pPr>
              <w:spacing w:line="276" w:lineRule="auto"/>
              <w:rPr>
                <w:rFonts w:ascii="Bogle" w:eastAsia="Calibri" w:hAnsi="Bogle" w:cs="Times New Roman"/>
                <w:sz w:val="20"/>
                <w:szCs w:val="20"/>
                <w:lang w:val="fr-CA"/>
              </w:rPr>
            </w:pPr>
          </w:p>
          <w:p w14:paraId="59E05FA6" w14:textId="77777777" w:rsidR="00377B71" w:rsidRPr="00815995" w:rsidRDefault="00377B71" w:rsidP="00DC097A">
            <w:pPr>
              <w:spacing w:line="276" w:lineRule="auto"/>
              <w:rPr>
                <w:rFonts w:ascii="Bogle" w:eastAsia="Calibri" w:hAnsi="Bogle" w:cs="Times New Roman"/>
                <w:sz w:val="20"/>
                <w:szCs w:val="20"/>
                <w:lang w:val="fr-CA"/>
              </w:rPr>
            </w:pPr>
          </w:p>
          <w:p w14:paraId="0FC2586C" w14:textId="77777777" w:rsidR="00377B71" w:rsidRPr="00815995" w:rsidRDefault="00377B71" w:rsidP="00DC097A">
            <w:pPr>
              <w:spacing w:line="276" w:lineRule="auto"/>
              <w:rPr>
                <w:rFonts w:ascii="Bogle" w:eastAsia="Calibri" w:hAnsi="Bogle" w:cs="Times New Roman"/>
                <w:sz w:val="20"/>
                <w:szCs w:val="20"/>
                <w:lang w:val="fr-CA"/>
              </w:rPr>
            </w:pPr>
          </w:p>
        </w:tc>
        <w:tc>
          <w:tcPr>
            <w:tcW w:w="9900" w:type="dxa"/>
          </w:tcPr>
          <w:p w14:paraId="36BAD3E6" w14:textId="77777777" w:rsidR="00FE48A0" w:rsidRPr="00815995" w:rsidRDefault="00FE48A0" w:rsidP="00FE48A0">
            <w:pPr>
              <w:spacing w:after="120"/>
              <w:rPr>
                <w:rFonts w:ascii="Bogle" w:eastAsia="Calibri" w:hAnsi="Bogle" w:cs="Times New Roman"/>
                <w:b/>
                <w:sz w:val="20"/>
                <w:szCs w:val="20"/>
                <w:lang w:val="fr-CA"/>
              </w:rPr>
            </w:pPr>
            <w:r w:rsidRPr="00815995">
              <w:rPr>
                <w:rFonts w:ascii="Bogle" w:hAnsi="Bogle"/>
                <w:b/>
                <w:sz w:val="20"/>
                <w:szCs w:val="20"/>
                <w:lang w:val="fr-CA"/>
              </w:rPr>
              <w:t>Protocoles de nettoyage</w:t>
            </w:r>
          </w:p>
          <w:p w14:paraId="385FF912" w14:textId="2065DE31" w:rsidR="00FE48A0" w:rsidRPr="00815995" w:rsidRDefault="00FE48A0" w:rsidP="00FE48A0">
            <w:pPr>
              <w:spacing w:after="120"/>
              <w:rPr>
                <w:rFonts w:ascii="Bogle" w:eastAsia="Calibri" w:hAnsi="Bogle" w:cs="Times New Roman"/>
                <w:sz w:val="20"/>
                <w:szCs w:val="20"/>
                <w:lang w:val="fr-CA"/>
              </w:rPr>
            </w:pPr>
            <w:r w:rsidRPr="00815995">
              <w:rPr>
                <w:rFonts w:ascii="Bogle" w:hAnsi="Bogle"/>
                <w:b/>
                <w:bCs/>
                <w:sz w:val="20"/>
                <w:szCs w:val="20"/>
                <w:lang w:val="fr-CA"/>
              </w:rPr>
              <w:t>Protocole de nettoyage amélioré par un tiers</w:t>
            </w:r>
            <w:r w:rsidRPr="00815995">
              <w:rPr>
                <w:rFonts w:ascii="Bogle" w:hAnsi="Bogle"/>
                <w:sz w:val="20"/>
                <w:szCs w:val="20"/>
                <w:lang w:val="fr-CA"/>
              </w:rPr>
              <w:t xml:space="preserve"> : Nous avons retenu les services d’un tiers qui est </w:t>
            </w:r>
            <w:proofErr w:type="spellStart"/>
            <w:proofErr w:type="gramStart"/>
            <w:r w:rsidRPr="00815995">
              <w:rPr>
                <w:rFonts w:ascii="Bogle" w:hAnsi="Bogle"/>
                <w:sz w:val="20"/>
                <w:szCs w:val="20"/>
                <w:lang w:val="fr-CA"/>
              </w:rPr>
              <w:t>sur</w:t>
            </w:r>
            <w:proofErr w:type="spellEnd"/>
            <w:proofErr w:type="gramEnd"/>
            <w:r w:rsidRPr="00815995">
              <w:rPr>
                <w:rFonts w:ascii="Bogle" w:hAnsi="Bogle"/>
                <w:sz w:val="20"/>
                <w:szCs w:val="20"/>
                <w:lang w:val="fr-CA"/>
              </w:rPr>
              <w:t xml:space="preserve"> pour le nettoyage et la désinfection à travers l’établissement conformément à notre liste de vérification du nettoyage – COVID-19 pour les fournisseurs tiers. </w:t>
            </w:r>
          </w:p>
          <w:p w14:paraId="36BE5F21" w14:textId="1D1451B6" w:rsidR="00377B71" w:rsidRPr="00815995" w:rsidRDefault="00FE48A0" w:rsidP="00FE48A0">
            <w:pPr>
              <w:spacing w:after="120"/>
              <w:rPr>
                <w:rFonts w:ascii="Bogle" w:eastAsia="Calibri" w:hAnsi="Bogle" w:cs="Times New Roman"/>
                <w:sz w:val="20"/>
                <w:szCs w:val="20"/>
                <w:lang w:val="fr-CA"/>
              </w:rPr>
            </w:pPr>
            <w:r w:rsidRPr="00815995">
              <w:rPr>
                <w:rFonts w:ascii="Bogle" w:hAnsi="Bogle"/>
                <w:b/>
                <w:bCs/>
                <w:sz w:val="20"/>
                <w:szCs w:val="20"/>
                <w:lang w:val="fr-CA"/>
              </w:rPr>
              <w:t>Protocole de nettoyage de la succursale</w:t>
            </w:r>
            <w:r w:rsidRPr="00815995">
              <w:rPr>
                <w:rFonts w:ascii="Bogle" w:hAnsi="Bogle"/>
                <w:sz w:val="20"/>
                <w:szCs w:val="20"/>
                <w:lang w:val="fr-CA"/>
              </w:rPr>
              <w:t> : nous avons mis en œuvre un protocole amélioré de nettoyage et désinfection par nos associés conformément à notre liste de vérification du nettoyage –COVID-19 pour les associés.</w:t>
            </w:r>
          </w:p>
        </w:tc>
      </w:tr>
      <w:tr w:rsidR="00FE48A0" w:rsidRPr="005B65AE" w14:paraId="4F877C86" w14:textId="77777777" w:rsidTr="00DC097A">
        <w:trPr>
          <w:trHeight w:val="274"/>
        </w:trPr>
        <w:tc>
          <w:tcPr>
            <w:tcW w:w="3055" w:type="dxa"/>
            <w:vMerge/>
            <w:vAlign w:val="center"/>
          </w:tcPr>
          <w:p w14:paraId="7EA2DE33" w14:textId="77777777" w:rsidR="00FE48A0" w:rsidRPr="00815995" w:rsidRDefault="00FE48A0" w:rsidP="00FE48A0">
            <w:pPr>
              <w:spacing w:line="276" w:lineRule="auto"/>
              <w:rPr>
                <w:rFonts w:ascii="Bogle" w:eastAsia="Calibri" w:hAnsi="Bogle" w:cs="Times New Roman"/>
                <w:sz w:val="20"/>
                <w:szCs w:val="20"/>
                <w:lang w:val="fr-CA"/>
              </w:rPr>
            </w:pPr>
          </w:p>
        </w:tc>
        <w:tc>
          <w:tcPr>
            <w:tcW w:w="9900" w:type="dxa"/>
          </w:tcPr>
          <w:p w14:paraId="49334915" w14:textId="5AC5EA7D" w:rsidR="00FE48A0" w:rsidRPr="00815995" w:rsidRDefault="00FE48A0" w:rsidP="00FE48A0">
            <w:pPr>
              <w:spacing w:after="120"/>
              <w:rPr>
                <w:rFonts w:ascii="Bogle" w:eastAsia="Times New Roman" w:hAnsi="Bogle" w:cs="Arial"/>
                <w:color w:val="000000"/>
                <w:sz w:val="20"/>
                <w:szCs w:val="20"/>
                <w:lang w:val="fr-CA" w:eastAsia="en-CA"/>
              </w:rPr>
            </w:pPr>
            <w:r w:rsidRPr="00815995">
              <w:rPr>
                <w:rFonts w:ascii="Bogle" w:hAnsi="Bogle"/>
                <w:color w:val="000000"/>
                <w:sz w:val="20"/>
                <w:szCs w:val="20"/>
                <w:lang w:val="fr-CA"/>
              </w:rPr>
              <w:t>Les toilettes des associés et des clients sont ouvertes et contiennent tout le nécessaire pour le lavage des mains.  Les fournitures des toilettes sont surveillées par le fournisseur de service tiers et sont réapprovisionnées au besoin.</w:t>
            </w:r>
          </w:p>
        </w:tc>
      </w:tr>
      <w:tr w:rsidR="00FE48A0" w:rsidRPr="005B65AE" w14:paraId="349F5C74" w14:textId="77777777" w:rsidTr="00DC097A">
        <w:trPr>
          <w:trHeight w:val="274"/>
        </w:trPr>
        <w:tc>
          <w:tcPr>
            <w:tcW w:w="3055" w:type="dxa"/>
            <w:vMerge/>
            <w:vAlign w:val="center"/>
          </w:tcPr>
          <w:p w14:paraId="1BC10EFA" w14:textId="77777777" w:rsidR="00FE48A0" w:rsidRPr="00815995" w:rsidRDefault="00FE48A0" w:rsidP="00FE48A0">
            <w:pPr>
              <w:spacing w:line="276" w:lineRule="auto"/>
              <w:rPr>
                <w:rFonts w:ascii="Bogle" w:eastAsia="Calibri" w:hAnsi="Bogle" w:cs="Times New Roman"/>
                <w:sz w:val="20"/>
                <w:szCs w:val="20"/>
                <w:lang w:val="fr-CA"/>
              </w:rPr>
            </w:pPr>
          </w:p>
        </w:tc>
        <w:tc>
          <w:tcPr>
            <w:tcW w:w="9900" w:type="dxa"/>
          </w:tcPr>
          <w:p w14:paraId="58684EAE" w14:textId="1E026D5D" w:rsidR="00FE48A0" w:rsidRPr="00815995" w:rsidRDefault="00FE48A0" w:rsidP="00FE48A0">
            <w:pPr>
              <w:spacing w:after="120"/>
              <w:rPr>
                <w:rFonts w:ascii="Bogle" w:eastAsia="Times New Roman" w:hAnsi="Bogle" w:cs="Arial"/>
                <w:color w:val="000000"/>
                <w:sz w:val="20"/>
                <w:szCs w:val="20"/>
                <w:lang w:val="fr-CA" w:eastAsia="en-CA"/>
              </w:rPr>
            </w:pPr>
            <w:r w:rsidRPr="00815995">
              <w:rPr>
                <w:rFonts w:ascii="Bogle" w:hAnsi="Bogle"/>
                <w:b/>
                <w:bCs/>
                <w:color w:val="000000"/>
                <w:sz w:val="20"/>
                <w:szCs w:val="20"/>
                <w:lang w:val="fr-CA"/>
              </w:rPr>
              <w:t>Protocole de désinfection des succursales</w:t>
            </w:r>
            <w:r w:rsidRPr="00815995">
              <w:rPr>
                <w:rFonts w:ascii="Bogle" w:hAnsi="Bogle"/>
                <w:color w:val="000000"/>
                <w:sz w:val="20"/>
                <w:szCs w:val="20"/>
                <w:lang w:val="fr-CA"/>
              </w:rPr>
              <w:t> : décrit que les associés de l’aire des caisses (y compris les caissiers) doivent se laver les mains toutes les 30 minutes.</w:t>
            </w:r>
          </w:p>
        </w:tc>
      </w:tr>
      <w:tr w:rsidR="00FE48A0" w:rsidRPr="005B65AE" w14:paraId="0770E798" w14:textId="77777777" w:rsidTr="00DC097A">
        <w:trPr>
          <w:trHeight w:val="274"/>
        </w:trPr>
        <w:tc>
          <w:tcPr>
            <w:tcW w:w="3055" w:type="dxa"/>
            <w:vMerge/>
            <w:vAlign w:val="center"/>
          </w:tcPr>
          <w:p w14:paraId="60AA8F8D" w14:textId="77777777" w:rsidR="00FE48A0" w:rsidRPr="00815995" w:rsidRDefault="00FE48A0" w:rsidP="00FE48A0">
            <w:pPr>
              <w:spacing w:line="276" w:lineRule="auto"/>
              <w:rPr>
                <w:rFonts w:ascii="Bogle" w:eastAsia="Calibri" w:hAnsi="Bogle" w:cs="Times New Roman"/>
                <w:sz w:val="20"/>
                <w:szCs w:val="20"/>
                <w:lang w:val="fr-CA"/>
              </w:rPr>
            </w:pPr>
          </w:p>
        </w:tc>
        <w:tc>
          <w:tcPr>
            <w:tcW w:w="9900" w:type="dxa"/>
          </w:tcPr>
          <w:p w14:paraId="0A520405" w14:textId="1A1F30EC" w:rsidR="00FE48A0" w:rsidRPr="00815995" w:rsidRDefault="00FE48A0" w:rsidP="00FE48A0">
            <w:pPr>
              <w:spacing w:after="120"/>
              <w:rPr>
                <w:rFonts w:ascii="Bogle" w:eastAsia="Times New Roman" w:hAnsi="Bogle" w:cs="Arial"/>
                <w:color w:val="000000"/>
                <w:sz w:val="20"/>
                <w:szCs w:val="20"/>
                <w:lang w:val="fr-CA" w:eastAsia="en-CA"/>
              </w:rPr>
            </w:pPr>
            <w:r w:rsidRPr="00815995">
              <w:rPr>
                <w:rFonts w:ascii="Bogle" w:hAnsi="Bogle"/>
                <w:b/>
                <w:bCs/>
                <w:color w:val="000000"/>
                <w:sz w:val="20"/>
                <w:szCs w:val="20"/>
                <w:lang w:val="fr-CA"/>
              </w:rPr>
              <w:t>Protocole de configuration de la station de lavage des mains</w:t>
            </w:r>
            <w:r w:rsidRPr="00815995">
              <w:rPr>
                <w:rFonts w:ascii="Bogle" w:hAnsi="Bogle"/>
                <w:color w:val="000000"/>
                <w:sz w:val="20"/>
                <w:szCs w:val="20"/>
                <w:lang w:val="fr-CA"/>
              </w:rPr>
              <w:t> : souligne les exigences pour toutes les stations de lavage des mains dans les toilettes des associés et des clients, y compris l’exigence d’avoir une affiche sur les instructions du lavage des mains dans toutes les toilettes.</w:t>
            </w:r>
          </w:p>
        </w:tc>
      </w:tr>
      <w:tr w:rsidR="00FE48A0" w:rsidRPr="005B65AE" w14:paraId="641698E0" w14:textId="77777777" w:rsidTr="00570DA2">
        <w:trPr>
          <w:trHeight w:val="602"/>
        </w:trPr>
        <w:tc>
          <w:tcPr>
            <w:tcW w:w="3055" w:type="dxa"/>
            <w:vMerge/>
            <w:vAlign w:val="center"/>
          </w:tcPr>
          <w:p w14:paraId="11717967" w14:textId="77777777" w:rsidR="00FE48A0" w:rsidRPr="00815995" w:rsidRDefault="00FE48A0" w:rsidP="00FE48A0">
            <w:pPr>
              <w:spacing w:line="276" w:lineRule="auto"/>
              <w:rPr>
                <w:rFonts w:ascii="Bogle" w:eastAsia="Calibri" w:hAnsi="Bogle" w:cs="Times New Roman"/>
                <w:sz w:val="20"/>
                <w:szCs w:val="20"/>
                <w:lang w:val="fr-CA"/>
              </w:rPr>
            </w:pPr>
          </w:p>
        </w:tc>
        <w:tc>
          <w:tcPr>
            <w:tcW w:w="9900" w:type="dxa"/>
          </w:tcPr>
          <w:p w14:paraId="494B2D53" w14:textId="784B3749" w:rsidR="00FE48A0" w:rsidRPr="00815995" w:rsidRDefault="00FE48A0" w:rsidP="00FE48A0">
            <w:pPr>
              <w:spacing w:after="120"/>
              <w:rPr>
                <w:rFonts w:ascii="Bogle" w:eastAsia="Times New Roman" w:hAnsi="Bogle" w:cs="Arial"/>
                <w:color w:val="000000"/>
                <w:sz w:val="20"/>
                <w:szCs w:val="20"/>
                <w:lang w:val="fr-CA" w:eastAsia="en-CA"/>
              </w:rPr>
            </w:pPr>
            <w:r w:rsidRPr="00815995">
              <w:rPr>
                <w:rFonts w:ascii="Bogle" w:hAnsi="Bogle"/>
                <w:color w:val="000000"/>
                <w:sz w:val="20"/>
                <w:szCs w:val="20"/>
                <w:lang w:val="fr-CA"/>
              </w:rPr>
              <w:t>Le désinfectant pour les mains est approuvé par Santé Canada (au moins 60 % d’alcool éthylique) dans les distributeurs près des portes, des caisses de paiement et d’autres endroits à contact élevé.</w:t>
            </w:r>
          </w:p>
        </w:tc>
      </w:tr>
      <w:tr w:rsidR="00570DA2" w:rsidRPr="005B65AE" w14:paraId="6173275C" w14:textId="77777777" w:rsidTr="00570DA2">
        <w:trPr>
          <w:trHeight w:val="1970"/>
        </w:trPr>
        <w:tc>
          <w:tcPr>
            <w:tcW w:w="3055" w:type="dxa"/>
            <w:vMerge w:val="restart"/>
          </w:tcPr>
          <w:p w14:paraId="3242FC89" w14:textId="77777777" w:rsidR="00FE48A0" w:rsidRPr="00815995" w:rsidRDefault="00FE48A0" w:rsidP="00FE48A0">
            <w:pPr>
              <w:spacing w:line="276" w:lineRule="auto"/>
              <w:rPr>
                <w:rFonts w:ascii="Bogle" w:eastAsia="Calibri" w:hAnsi="Bogle" w:cs="Times New Roman"/>
                <w:b/>
                <w:sz w:val="20"/>
                <w:szCs w:val="20"/>
                <w:lang w:val="fr-CA"/>
              </w:rPr>
            </w:pPr>
            <w:r w:rsidRPr="00815995">
              <w:rPr>
                <w:rFonts w:ascii="Bogle" w:hAnsi="Bogle"/>
                <w:b/>
                <w:sz w:val="20"/>
                <w:szCs w:val="20"/>
                <w:lang w:val="fr-CA"/>
              </w:rPr>
              <w:t>Outils de communication</w:t>
            </w:r>
          </w:p>
          <w:p w14:paraId="39F0A99C" w14:textId="016C4941" w:rsidR="00570DA2" w:rsidRPr="00815995" w:rsidRDefault="00570DA2" w:rsidP="00DC097A">
            <w:pPr>
              <w:spacing w:line="276" w:lineRule="auto"/>
              <w:rPr>
                <w:rFonts w:ascii="Bogle" w:eastAsia="Calibri" w:hAnsi="Bogle" w:cs="Times New Roman"/>
                <w:b/>
                <w:sz w:val="20"/>
                <w:szCs w:val="20"/>
                <w:lang w:val="fr-CA"/>
              </w:rPr>
            </w:pPr>
          </w:p>
        </w:tc>
        <w:tc>
          <w:tcPr>
            <w:tcW w:w="9900" w:type="dxa"/>
          </w:tcPr>
          <w:p w14:paraId="3E529905" w14:textId="77777777" w:rsidR="00FE48A0" w:rsidRPr="00815995" w:rsidRDefault="00FE48A0" w:rsidP="00FE48A0">
            <w:pPr>
              <w:spacing w:after="120"/>
              <w:rPr>
                <w:rFonts w:ascii="Bogle" w:eastAsia="Calibri" w:hAnsi="Bogle" w:cs="Times New Roman"/>
                <w:sz w:val="20"/>
                <w:szCs w:val="20"/>
                <w:lang w:val="fr-CA"/>
              </w:rPr>
            </w:pPr>
            <w:r w:rsidRPr="00815995">
              <w:rPr>
                <w:rFonts w:ascii="Bogle" w:hAnsi="Bogle"/>
                <w:sz w:val="20"/>
                <w:szCs w:val="20"/>
                <w:lang w:val="fr-CA"/>
              </w:rPr>
              <w:t xml:space="preserve">Plusieurs affiches dans la succursale pour appuyer les mesures de l’hygiène des mains et de l’étiquette respiratoire : </w:t>
            </w:r>
          </w:p>
          <w:p w14:paraId="01C51795" w14:textId="77777777" w:rsidR="00FE48A0" w:rsidRPr="00815995" w:rsidRDefault="00FE48A0" w:rsidP="00FE48A0">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Règle de l’étiquette dans un ascenseur</w:t>
            </w:r>
          </w:p>
          <w:p w14:paraId="01265C8A" w14:textId="77777777" w:rsidR="00FE48A0" w:rsidRPr="00815995" w:rsidRDefault="00FE48A0" w:rsidP="00FE48A0">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Affiche d’instructions sur le lavage des mains (affichée dans les toilettes des clients et des associés)</w:t>
            </w:r>
          </w:p>
          <w:p w14:paraId="57F4B290" w14:textId="4821FD6D" w:rsidR="00570DA2" w:rsidRPr="00815995" w:rsidRDefault="00FE48A0" w:rsidP="00FE48A0">
            <w:pPr>
              <w:numPr>
                <w:ilvl w:val="0"/>
                <w:numId w:val="1"/>
              </w:numPr>
              <w:ind w:left="274" w:hanging="274"/>
              <w:rPr>
                <w:rFonts w:ascii="Bogle" w:eastAsia="Calibri" w:hAnsi="Bogle" w:cs="Times New Roman"/>
                <w:sz w:val="20"/>
                <w:szCs w:val="20"/>
                <w:lang w:val="fr-CA"/>
              </w:rPr>
            </w:pPr>
            <w:r w:rsidRPr="00815995">
              <w:rPr>
                <w:rFonts w:ascii="Bogle" w:hAnsi="Bogle"/>
                <w:sz w:val="20"/>
                <w:szCs w:val="20"/>
                <w:lang w:val="fr-CA"/>
              </w:rPr>
              <w:t>Autocollants électrostatiques de fenêtre sur la COVID-19 (y compris les rappels aux clients sur les mesures sanitaires du lavage des mains) affichés dans la fenêtre de l’entrée principale.</w:t>
            </w:r>
          </w:p>
        </w:tc>
      </w:tr>
      <w:tr w:rsidR="00570DA2" w:rsidRPr="005B65AE" w14:paraId="3835C94B" w14:textId="77777777" w:rsidTr="00266619">
        <w:trPr>
          <w:trHeight w:val="710"/>
        </w:trPr>
        <w:tc>
          <w:tcPr>
            <w:tcW w:w="3055" w:type="dxa"/>
            <w:vMerge/>
          </w:tcPr>
          <w:p w14:paraId="19B9E797" w14:textId="77777777" w:rsidR="00570DA2" w:rsidRPr="00815995" w:rsidRDefault="00570DA2" w:rsidP="00DC097A">
            <w:pPr>
              <w:spacing w:line="276" w:lineRule="auto"/>
              <w:rPr>
                <w:rFonts w:ascii="Bogle" w:eastAsia="Calibri" w:hAnsi="Bogle" w:cs="Times New Roman"/>
                <w:sz w:val="20"/>
                <w:szCs w:val="20"/>
                <w:lang w:val="fr-CA"/>
              </w:rPr>
            </w:pPr>
          </w:p>
        </w:tc>
        <w:tc>
          <w:tcPr>
            <w:tcW w:w="9900" w:type="dxa"/>
          </w:tcPr>
          <w:p w14:paraId="0BF6464E" w14:textId="56E4C7A1" w:rsidR="00570DA2" w:rsidRPr="00815995" w:rsidRDefault="00FE48A0" w:rsidP="00570DA2">
            <w:pPr>
              <w:spacing w:after="120"/>
              <w:rPr>
                <w:rFonts w:ascii="Bogle" w:eastAsia="Calibri" w:hAnsi="Bogle" w:cs="Times New Roman"/>
                <w:sz w:val="20"/>
                <w:szCs w:val="20"/>
                <w:lang w:val="fr-CA"/>
              </w:rPr>
            </w:pPr>
            <w:r w:rsidRPr="00815995">
              <w:rPr>
                <w:rFonts w:ascii="Bogle" w:hAnsi="Bogle"/>
                <w:sz w:val="20"/>
                <w:szCs w:val="20"/>
                <w:lang w:val="fr-CA"/>
              </w:rPr>
              <w:t>Différentes méthodes de communication avec nos associés au sujet des protocoles et des lignes directrices, notamment </w:t>
            </w:r>
            <w:r w:rsidR="00570DA2" w:rsidRPr="00815995">
              <w:rPr>
                <w:rFonts w:ascii="Bogle" w:eastAsia="Calibri" w:hAnsi="Bogle" w:cs="Times New Roman"/>
                <w:sz w:val="20"/>
                <w:szCs w:val="20"/>
                <w:lang w:val="fr-CA"/>
              </w:rPr>
              <w:t xml:space="preserve">: </w:t>
            </w:r>
          </w:p>
          <w:p w14:paraId="7EA32CD5" w14:textId="77777777" w:rsidR="00660A34" w:rsidRPr="00815995" w:rsidRDefault="00660A34" w:rsidP="00660A34">
            <w:pPr>
              <w:numPr>
                <w:ilvl w:val="0"/>
                <w:numId w:val="1"/>
              </w:numPr>
              <w:ind w:left="274" w:hanging="274"/>
              <w:rPr>
                <w:rFonts w:ascii="Bogle" w:eastAsia="Times New Roman" w:hAnsi="Bogle" w:cs="Arial"/>
                <w:b/>
                <w:color w:val="000000"/>
                <w:sz w:val="20"/>
                <w:szCs w:val="16"/>
                <w:lang w:val="fr-CA" w:eastAsia="en-CA"/>
              </w:rPr>
            </w:pPr>
            <w:r w:rsidRPr="00815995">
              <w:rPr>
                <w:rFonts w:ascii="Bogle" w:hAnsi="Bogle"/>
                <w:b/>
                <w:bCs/>
                <w:sz w:val="20"/>
                <w:szCs w:val="20"/>
                <w:lang w:val="fr-CA"/>
              </w:rPr>
              <w:t>Mise à jour sur l’exploitation des succursales</w:t>
            </w:r>
            <w:r w:rsidRPr="00815995">
              <w:rPr>
                <w:rFonts w:ascii="Bogle" w:eastAsia="Times New Roman" w:hAnsi="Bogle" w:cs="Arial"/>
                <w:b/>
                <w:color w:val="000000"/>
                <w:sz w:val="20"/>
                <w:szCs w:val="16"/>
                <w:lang w:val="fr-CA" w:eastAsia="en-CA"/>
              </w:rPr>
              <w:t xml:space="preserve"> (s’il y a lieu)</w:t>
            </w:r>
          </w:p>
          <w:p w14:paraId="7FED7F71" w14:textId="2B0AE1A4" w:rsidR="00570DA2" w:rsidRPr="00815995" w:rsidRDefault="00660A34" w:rsidP="00660A34">
            <w:pPr>
              <w:numPr>
                <w:ilvl w:val="0"/>
                <w:numId w:val="1"/>
              </w:numPr>
              <w:ind w:left="274" w:hanging="274"/>
              <w:rPr>
                <w:rFonts w:ascii="Bogle" w:eastAsia="Calibri" w:hAnsi="Bogle" w:cs="Times New Roman"/>
                <w:sz w:val="20"/>
                <w:szCs w:val="20"/>
                <w:lang w:val="fr-CA"/>
              </w:rPr>
            </w:pPr>
            <w:r w:rsidRPr="00815995">
              <w:rPr>
                <w:rFonts w:ascii="Bogle" w:hAnsi="Bogle"/>
                <w:b/>
                <w:bCs/>
                <w:color w:val="000000"/>
                <w:sz w:val="20"/>
                <w:szCs w:val="16"/>
                <w:lang w:val="fr-CA"/>
              </w:rPr>
              <w:t>Intranet de la Compagnie</w:t>
            </w:r>
            <w:r w:rsidRPr="00815995">
              <w:rPr>
                <w:rFonts w:ascii="Bogle" w:hAnsi="Bogle"/>
                <w:color w:val="000000"/>
                <w:sz w:val="20"/>
                <w:szCs w:val="16"/>
                <w:lang w:val="fr-CA"/>
              </w:rPr>
              <w:t xml:space="preserve"> (section dédiée à la COVID-19, comprenant une FAQ sur la COVID-19 </w:t>
            </w:r>
            <w:r w:rsidR="00570DA2" w:rsidRPr="00815995">
              <w:rPr>
                <w:rFonts w:ascii="Bogle" w:eastAsia="Calibri" w:hAnsi="Bogle" w:cs="Times New Roman"/>
                <w:sz w:val="20"/>
                <w:szCs w:val="20"/>
                <w:lang w:val="fr-CA"/>
              </w:rPr>
              <w:t xml:space="preserve">- </w:t>
            </w:r>
            <w:r w:rsidRPr="00815995">
              <w:rPr>
                <w:rFonts w:ascii="Bogle" w:eastAsia="Calibri" w:hAnsi="Bogle" w:cs="Times New Roman"/>
                <w:sz w:val="20"/>
                <w:szCs w:val="20"/>
                <w:lang w:val="fr-CA"/>
              </w:rPr>
              <w:t>comprend un rappel du lavage des mains et un rappel de tousser/éternuer dans la manche - pas dans les mains</w:t>
            </w:r>
            <w:r w:rsidR="004D3B1C" w:rsidRPr="00815995">
              <w:rPr>
                <w:rFonts w:ascii="Bogle" w:eastAsia="Calibri" w:hAnsi="Bogle" w:cs="Times New Roman"/>
                <w:sz w:val="20"/>
                <w:szCs w:val="20"/>
                <w:lang w:val="fr-CA"/>
              </w:rPr>
              <w:t>)</w:t>
            </w:r>
            <w:r w:rsidR="00570DA2" w:rsidRPr="00815995">
              <w:rPr>
                <w:rFonts w:ascii="Bogle" w:eastAsia="Calibri" w:hAnsi="Bogle" w:cs="Times New Roman"/>
                <w:sz w:val="20"/>
                <w:szCs w:val="20"/>
                <w:lang w:val="fr-CA"/>
              </w:rPr>
              <w:t>.</w:t>
            </w:r>
          </w:p>
          <w:p w14:paraId="6D678A69" w14:textId="270738E4" w:rsidR="00570DA2" w:rsidRPr="00815995" w:rsidRDefault="00660A34" w:rsidP="00971B45">
            <w:pPr>
              <w:numPr>
                <w:ilvl w:val="0"/>
                <w:numId w:val="1"/>
              </w:numPr>
              <w:ind w:left="274" w:hanging="274"/>
              <w:rPr>
                <w:rFonts w:ascii="Bogle" w:eastAsia="Times New Roman" w:hAnsi="Bogle" w:cs="Calibri"/>
                <w:sz w:val="20"/>
                <w:szCs w:val="20"/>
                <w:lang w:val="fr-CA" w:eastAsia="en-CA"/>
              </w:rPr>
            </w:pPr>
            <w:r w:rsidRPr="00815995">
              <w:rPr>
                <w:rFonts w:ascii="Bogle" w:eastAsia="Times New Roman" w:hAnsi="Bogle" w:cs="Calibri"/>
                <w:b/>
                <w:sz w:val="20"/>
                <w:szCs w:val="20"/>
                <w:lang w:val="fr-CA" w:eastAsia="en-CA"/>
              </w:rPr>
              <w:t xml:space="preserve">Réunions d’équipe </w:t>
            </w:r>
            <w:r w:rsidRPr="00815995">
              <w:rPr>
                <w:rFonts w:ascii="Bogle" w:eastAsia="Times New Roman" w:hAnsi="Bogle" w:cs="Calibri"/>
                <w:sz w:val="20"/>
                <w:szCs w:val="20"/>
                <w:lang w:val="fr-CA" w:eastAsia="en-CA"/>
              </w:rPr>
              <w:t xml:space="preserve">– </w:t>
            </w:r>
            <w:r w:rsidRPr="00815995">
              <w:rPr>
                <w:rFonts w:ascii="Bogle" w:hAnsi="Bogle"/>
                <w:sz w:val="20"/>
                <w:szCs w:val="20"/>
                <w:lang w:val="fr-CA"/>
              </w:rPr>
              <w:t>pour les associés qui n’ont pas accès à l’intranet de la Compagnie.</w:t>
            </w:r>
          </w:p>
        </w:tc>
      </w:tr>
    </w:tbl>
    <w:p w14:paraId="02781280" w14:textId="77777777" w:rsidR="00D91C2D" w:rsidRPr="00815995" w:rsidRDefault="00D91C2D">
      <w:pPr>
        <w:rPr>
          <w:lang w:val="fr-CA"/>
        </w:rPr>
      </w:pPr>
    </w:p>
    <w:p w14:paraId="536A5A38" w14:textId="77777777" w:rsidR="00D91C2D" w:rsidRPr="00815995" w:rsidRDefault="00D91C2D" w:rsidP="00377B71">
      <w:pPr>
        <w:rPr>
          <w:lang w:val="fr-CA"/>
        </w:rPr>
      </w:pPr>
    </w:p>
    <w:sectPr w:rsidR="00D91C2D" w:rsidRPr="00815995" w:rsidSect="00B8419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gle">
    <w:panose1 w:val="020B0503020203060203"/>
    <w:charset w:val="00"/>
    <w:family w:val="swiss"/>
    <w:notTrueType/>
    <w:pitch w:val="variable"/>
    <w:sig w:usb0="A000002F" w:usb1="5000201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44"/>
    <w:multiLevelType w:val="hybridMultilevel"/>
    <w:tmpl w:val="F5B829C0"/>
    <w:lvl w:ilvl="0" w:tplc="CF0CA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51F89"/>
    <w:multiLevelType w:val="hybridMultilevel"/>
    <w:tmpl w:val="08B0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F6B1F"/>
    <w:multiLevelType w:val="hybridMultilevel"/>
    <w:tmpl w:val="9FA2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E2BA7"/>
    <w:multiLevelType w:val="hybridMultilevel"/>
    <w:tmpl w:val="F5B829C0"/>
    <w:lvl w:ilvl="0" w:tplc="CF0CA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03FA0"/>
    <w:multiLevelType w:val="hybridMultilevel"/>
    <w:tmpl w:val="F5B829C0"/>
    <w:lvl w:ilvl="0" w:tplc="CF0CA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21786"/>
    <w:multiLevelType w:val="hybridMultilevel"/>
    <w:tmpl w:val="F5B829C0"/>
    <w:lvl w:ilvl="0" w:tplc="CF0CA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17056"/>
    <w:multiLevelType w:val="hybridMultilevel"/>
    <w:tmpl w:val="F5B829C0"/>
    <w:lvl w:ilvl="0" w:tplc="CF0CA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04AEB"/>
    <w:multiLevelType w:val="hybridMultilevel"/>
    <w:tmpl w:val="F5B829C0"/>
    <w:lvl w:ilvl="0" w:tplc="CF0CA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90"/>
    <w:rsid w:val="00022EE0"/>
    <w:rsid w:val="00072471"/>
    <w:rsid w:val="000C3180"/>
    <w:rsid w:val="000C56B3"/>
    <w:rsid w:val="000E0DE7"/>
    <w:rsid w:val="000F2EDF"/>
    <w:rsid w:val="001201DC"/>
    <w:rsid w:val="00130677"/>
    <w:rsid w:val="00171E03"/>
    <w:rsid w:val="00191B0E"/>
    <w:rsid w:val="001A097F"/>
    <w:rsid w:val="001B0AE0"/>
    <w:rsid w:val="001B6C09"/>
    <w:rsid w:val="0024573E"/>
    <w:rsid w:val="00266619"/>
    <w:rsid w:val="002868F5"/>
    <w:rsid w:val="002D4F55"/>
    <w:rsid w:val="00377B71"/>
    <w:rsid w:val="003C32B2"/>
    <w:rsid w:val="00404ADB"/>
    <w:rsid w:val="00407327"/>
    <w:rsid w:val="00434E01"/>
    <w:rsid w:val="00436784"/>
    <w:rsid w:val="00450730"/>
    <w:rsid w:val="00492BB0"/>
    <w:rsid w:val="004D3B1C"/>
    <w:rsid w:val="004D7718"/>
    <w:rsid w:val="00541E91"/>
    <w:rsid w:val="00570DA2"/>
    <w:rsid w:val="005B65AE"/>
    <w:rsid w:val="005E5BDA"/>
    <w:rsid w:val="00647F06"/>
    <w:rsid w:val="00652CF8"/>
    <w:rsid w:val="00660A34"/>
    <w:rsid w:val="006C78CA"/>
    <w:rsid w:val="00742A08"/>
    <w:rsid w:val="00793CBE"/>
    <w:rsid w:val="00815995"/>
    <w:rsid w:val="008161AB"/>
    <w:rsid w:val="0083693F"/>
    <w:rsid w:val="008C096A"/>
    <w:rsid w:val="008C553A"/>
    <w:rsid w:val="00904580"/>
    <w:rsid w:val="009165CF"/>
    <w:rsid w:val="00954658"/>
    <w:rsid w:val="00971B45"/>
    <w:rsid w:val="009C4006"/>
    <w:rsid w:val="009D70BF"/>
    <w:rsid w:val="00A10904"/>
    <w:rsid w:val="00A50C63"/>
    <w:rsid w:val="00A815AA"/>
    <w:rsid w:val="00AA2BD2"/>
    <w:rsid w:val="00AB305D"/>
    <w:rsid w:val="00AE5C47"/>
    <w:rsid w:val="00AF30BE"/>
    <w:rsid w:val="00B84190"/>
    <w:rsid w:val="00C4542C"/>
    <w:rsid w:val="00C71910"/>
    <w:rsid w:val="00CF69A8"/>
    <w:rsid w:val="00D10C0E"/>
    <w:rsid w:val="00D30381"/>
    <w:rsid w:val="00D723C9"/>
    <w:rsid w:val="00D73837"/>
    <w:rsid w:val="00D91C2D"/>
    <w:rsid w:val="00D9376A"/>
    <w:rsid w:val="00DD5CA3"/>
    <w:rsid w:val="00E042C0"/>
    <w:rsid w:val="00E51028"/>
    <w:rsid w:val="00E5710C"/>
    <w:rsid w:val="00E82D4A"/>
    <w:rsid w:val="00F55796"/>
    <w:rsid w:val="00F56476"/>
    <w:rsid w:val="00F677E6"/>
    <w:rsid w:val="00FA6A8C"/>
    <w:rsid w:val="00FD6984"/>
    <w:rsid w:val="00FE48A0"/>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A5C9"/>
  <w15:chartTrackingRefBased/>
  <w15:docId w15:val="{6B70791C-F665-4943-AB8D-138BAC12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19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Dot pt,Liste 1,Numbered Para 1,No Spacing1,List Paragraph Char Char Char,Indicator Text,List Paragraph1,Bullet 1,Bullet Points,F5 List Paragraph,Colorful List - Accent 11,List Paragraph2,Normal numbered,List Paragraph11,OBC Bullet,3"/>
    <w:basedOn w:val="Normal"/>
    <w:link w:val="ListParagraphChar"/>
    <w:uiPriority w:val="34"/>
    <w:qFormat/>
    <w:rsid w:val="00D30381"/>
    <w:pPr>
      <w:spacing w:after="200" w:line="276" w:lineRule="auto"/>
      <w:ind w:left="720"/>
      <w:contextualSpacing/>
    </w:pPr>
    <w:rPr>
      <w:lang w:val="en-CA"/>
    </w:rPr>
  </w:style>
  <w:style w:type="character" w:customStyle="1" w:styleId="ListParagraphChar">
    <w:name w:val="List Paragraph Char"/>
    <w:aliases w:val="Dot pt Char,Liste 1 Char,Numbered Para 1 Char,No Spacing1 Char,List Paragraph Char Char Char Char,Indicator Text Char,List Paragraph1 Char,Bullet 1 Char,Bullet Points Char,F5 List Paragraph Char,Colorful List - Accent 11 Char,3 Char"/>
    <w:link w:val="ListParagraph"/>
    <w:uiPriority w:val="34"/>
    <w:qFormat/>
    <w:locked/>
    <w:rsid w:val="00130677"/>
    <w:rPr>
      <w:lang w:val="en-CA"/>
    </w:rPr>
  </w:style>
  <w:style w:type="table" w:styleId="TableGrid">
    <w:name w:val="Table Grid"/>
    <w:basedOn w:val="TableNormal"/>
    <w:uiPriority w:val="59"/>
    <w:rsid w:val="00CF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6A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8194">
      <w:bodyDiv w:val="1"/>
      <w:marLeft w:val="0"/>
      <w:marRight w:val="0"/>
      <w:marTop w:val="0"/>
      <w:marBottom w:val="0"/>
      <w:divBdr>
        <w:top w:val="none" w:sz="0" w:space="0" w:color="auto"/>
        <w:left w:val="none" w:sz="0" w:space="0" w:color="auto"/>
        <w:bottom w:val="none" w:sz="0" w:space="0" w:color="auto"/>
        <w:right w:val="none" w:sz="0" w:space="0" w:color="auto"/>
      </w:divBdr>
    </w:div>
    <w:div w:id="508101619">
      <w:bodyDiv w:val="1"/>
      <w:marLeft w:val="0"/>
      <w:marRight w:val="0"/>
      <w:marTop w:val="0"/>
      <w:marBottom w:val="0"/>
      <w:divBdr>
        <w:top w:val="none" w:sz="0" w:space="0" w:color="auto"/>
        <w:left w:val="none" w:sz="0" w:space="0" w:color="auto"/>
        <w:bottom w:val="none" w:sz="0" w:space="0" w:color="auto"/>
        <w:right w:val="none" w:sz="0" w:space="0" w:color="auto"/>
      </w:divBdr>
    </w:div>
    <w:div w:id="704914303">
      <w:bodyDiv w:val="1"/>
      <w:marLeft w:val="0"/>
      <w:marRight w:val="0"/>
      <w:marTop w:val="0"/>
      <w:marBottom w:val="0"/>
      <w:divBdr>
        <w:top w:val="none" w:sz="0" w:space="0" w:color="auto"/>
        <w:left w:val="none" w:sz="0" w:space="0" w:color="auto"/>
        <w:bottom w:val="none" w:sz="0" w:space="0" w:color="auto"/>
        <w:right w:val="none" w:sz="0" w:space="0" w:color="auto"/>
      </w:divBdr>
    </w:div>
    <w:div w:id="1543176362">
      <w:bodyDiv w:val="1"/>
      <w:marLeft w:val="0"/>
      <w:marRight w:val="0"/>
      <w:marTop w:val="0"/>
      <w:marBottom w:val="0"/>
      <w:divBdr>
        <w:top w:val="none" w:sz="0" w:space="0" w:color="auto"/>
        <w:left w:val="none" w:sz="0" w:space="0" w:color="auto"/>
        <w:bottom w:val="none" w:sz="0" w:space="0" w:color="auto"/>
        <w:right w:val="none" w:sz="0" w:space="0" w:color="auto"/>
      </w:divBdr>
    </w:div>
    <w:div w:id="1651061416">
      <w:bodyDiv w:val="1"/>
      <w:marLeft w:val="0"/>
      <w:marRight w:val="0"/>
      <w:marTop w:val="0"/>
      <w:marBottom w:val="0"/>
      <w:divBdr>
        <w:top w:val="none" w:sz="0" w:space="0" w:color="auto"/>
        <w:left w:val="none" w:sz="0" w:space="0" w:color="auto"/>
        <w:bottom w:val="none" w:sz="0" w:space="0" w:color="auto"/>
        <w:right w:val="none" w:sz="0" w:space="0" w:color="auto"/>
      </w:divBdr>
    </w:div>
    <w:div w:id="1676226825">
      <w:bodyDiv w:val="1"/>
      <w:marLeft w:val="0"/>
      <w:marRight w:val="0"/>
      <w:marTop w:val="0"/>
      <w:marBottom w:val="0"/>
      <w:divBdr>
        <w:top w:val="none" w:sz="0" w:space="0" w:color="auto"/>
        <w:left w:val="none" w:sz="0" w:space="0" w:color="auto"/>
        <w:bottom w:val="none" w:sz="0" w:space="0" w:color="auto"/>
        <w:right w:val="none" w:sz="0" w:space="0" w:color="auto"/>
      </w:divBdr>
    </w:div>
    <w:div w:id="1720930808">
      <w:bodyDiv w:val="1"/>
      <w:marLeft w:val="0"/>
      <w:marRight w:val="0"/>
      <w:marTop w:val="0"/>
      <w:marBottom w:val="0"/>
      <w:divBdr>
        <w:top w:val="none" w:sz="0" w:space="0" w:color="auto"/>
        <w:left w:val="none" w:sz="0" w:space="0" w:color="auto"/>
        <w:bottom w:val="none" w:sz="0" w:space="0" w:color="auto"/>
        <w:right w:val="none" w:sz="0" w:space="0" w:color="auto"/>
      </w:divBdr>
    </w:div>
    <w:div w:id="1782259460">
      <w:bodyDiv w:val="1"/>
      <w:marLeft w:val="0"/>
      <w:marRight w:val="0"/>
      <w:marTop w:val="0"/>
      <w:marBottom w:val="0"/>
      <w:divBdr>
        <w:top w:val="none" w:sz="0" w:space="0" w:color="auto"/>
        <w:left w:val="none" w:sz="0" w:space="0" w:color="auto"/>
        <w:bottom w:val="none" w:sz="0" w:space="0" w:color="auto"/>
        <w:right w:val="none" w:sz="0" w:space="0" w:color="auto"/>
      </w:divBdr>
    </w:div>
    <w:div w:id="19002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70C4F-3358-465B-8683-659142C4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1845</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Walmart Stores Inc.</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Fabbri</dc:creator>
  <cp:keywords/>
  <dc:description/>
  <cp:lastModifiedBy>Suzanne Girard</cp:lastModifiedBy>
  <cp:revision>4</cp:revision>
  <dcterms:created xsi:type="dcterms:W3CDTF">2021-12-19T23:01:00Z</dcterms:created>
  <dcterms:modified xsi:type="dcterms:W3CDTF">2022-01-11T19:54:00Z</dcterms:modified>
</cp:coreProperties>
</file>